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386B20C" w:rsidR="00496B7F" w:rsidRDefault="003934FC" w:rsidP="00B969EC">
            <w:pPr>
              <w:jc w:val="center"/>
              <w:rPr>
                <w:b/>
                <w:color w:val="FFFFFF" w:themeColor="background1"/>
                <w:sz w:val="64"/>
                <w:szCs w:val="64"/>
              </w:rPr>
            </w:pPr>
            <w:r>
              <w:rPr>
                <w:b/>
                <w:color w:val="FFFFFF" w:themeColor="background1"/>
                <w:sz w:val="64"/>
                <w:szCs w:val="64"/>
              </w:rPr>
              <w:t xml:space="preserve">JORDANIA, </w:t>
            </w:r>
            <w:r w:rsidR="00676069">
              <w:rPr>
                <w:b/>
                <w:color w:val="FFFFFF" w:themeColor="background1"/>
                <w:sz w:val="64"/>
                <w:szCs w:val="64"/>
              </w:rPr>
              <w:t xml:space="preserve">EGIPTO </w:t>
            </w:r>
            <w:r>
              <w:rPr>
                <w:b/>
                <w:color w:val="FFFFFF" w:themeColor="background1"/>
                <w:sz w:val="64"/>
                <w:szCs w:val="64"/>
              </w:rPr>
              <w:t>Y ESTAMBUL</w:t>
            </w:r>
          </w:p>
        </w:tc>
      </w:tr>
    </w:tbl>
    <w:p w14:paraId="0F2174C0" w14:textId="77777777" w:rsidR="00496B7F" w:rsidRDefault="00496B7F" w:rsidP="00496B7F">
      <w:pPr>
        <w:pStyle w:val="dias"/>
      </w:pPr>
    </w:p>
    <w:p w14:paraId="1188943D" w14:textId="5BB1299D"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5931C1">
        <w:rPr>
          <w:color w:val="1F3864"/>
          <w:sz w:val="48"/>
          <w:szCs w:val="48"/>
        </w:rPr>
        <w:t>16.995.000</w:t>
      </w:r>
    </w:p>
    <w:p w14:paraId="3FAB9B43" w14:textId="6298D1B3" w:rsidR="008D64ED" w:rsidRPr="00FA0550" w:rsidRDefault="008D64ED" w:rsidP="008D64ED">
      <w:pPr>
        <w:pStyle w:val="tituloprograma"/>
        <w:rPr>
          <w:color w:val="1F3864"/>
          <w:sz w:val="48"/>
          <w:szCs w:val="48"/>
        </w:rPr>
      </w:pPr>
      <w:r>
        <w:rPr>
          <w:color w:val="1F3864"/>
          <w:sz w:val="48"/>
          <w:szCs w:val="48"/>
        </w:rPr>
        <w:t xml:space="preserve">Desde USD </w:t>
      </w:r>
      <w:r w:rsidR="005931C1">
        <w:rPr>
          <w:color w:val="1F3864"/>
          <w:sz w:val="48"/>
          <w:szCs w:val="48"/>
        </w:rPr>
        <w:t>4.090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D0CC355" w:rsidR="00C32BB3" w:rsidRPr="00FA0550" w:rsidRDefault="00DA79CB" w:rsidP="00836D9E">
      <w:pPr>
        <w:pStyle w:val="tituloprograma"/>
        <w:rPr>
          <w:color w:val="1F3864"/>
          <w:sz w:val="40"/>
          <w:szCs w:val="40"/>
        </w:rPr>
      </w:pPr>
      <w:r w:rsidRPr="00804C46">
        <w:rPr>
          <w:color w:val="1F3864"/>
          <w:sz w:val="40"/>
          <w:szCs w:val="40"/>
        </w:rPr>
        <w:t>1</w:t>
      </w:r>
      <w:r w:rsidR="00676069">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E81B108" w:rsidR="001123E0" w:rsidRDefault="003934FC" w:rsidP="00477DDA">
      <w:pPr>
        <w:pStyle w:val="dias"/>
        <w:jc w:val="center"/>
        <w:rPr>
          <w:caps w:val="0"/>
          <w:color w:val="1F3864"/>
          <w:sz w:val="40"/>
          <w:szCs w:val="40"/>
        </w:rPr>
      </w:pPr>
      <w:r w:rsidRPr="003934FC">
        <w:rPr>
          <w:caps w:val="0"/>
          <w:color w:val="1F3864"/>
          <w:sz w:val="40"/>
          <w:szCs w:val="40"/>
        </w:rPr>
        <w:t>Am</w:t>
      </w:r>
      <w:r w:rsidR="00123A45">
        <w:rPr>
          <w:caps w:val="0"/>
          <w:color w:val="1F3864"/>
          <w:sz w:val="40"/>
          <w:szCs w:val="40"/>
        </w:rPr>
        <w:t>m</w:t>
      </w:r>
      <w:r w:rsidRPr="003934FC">
        <w:rPr>
          <w:caps w:val="0"/>
          <w:color w:val="1F3864"/>
          <w:sz w:val="40"/>
          <w:szCs w:val="40"/>
        </w:rPr>
        <w:t xml:space="preserve">án, </w:t>
      </w:r>
      <w:r w:rsidR="00676069">
        <w:rPr>
          <w:caps w:val="0"/>
          <w:color w:val="1F3864"/>
          <w:sz w:val="40"/>
          <w:szCs w:val="40"/>
        </w:rPr>
        <w:t xml:space="preserve">Madaba, Monte Nebo, </w:t>
      </w:r>
      <w:r w:rsidRPr="003934FC">
        <w:rPr>
          <w:caps w:val="0"/>
          <w:color w:val="1F3864"/>
          <w:sz w:val="40"/>
          <w:szCs w:val="40"/>
        </w:rPr>
        <w:t xml:space="preserve">Petra, </w:t>
      </w:r>
      <w:r w:rsidR="007B0D74">
        <w:rPr>
          <w:caps w:val="0"/>
          <w:color w:val="1F3864"/>
          <w:sz w:val="40"/>
          <w:szCs w:val="40"/>
        </w:rPr>
        <w:t xml:space="preserve">Wadi Rum, </w:t>
      </w:r>
      <w:r w:rsidR="00123A45" w:rsidRPr="00123A45">
        <w:rPr>
          <w:caps w:val="0"/>
          <w:color w:val="1F3864"/>
          <w:sz w:val="40"/>
          <w:szCs w:val="40"/>
        </w:rPr>
        <w:t>Aqaba</w:t>
      </w:r>
      <w:r w:rsidR="00123A45">
        <w:rPr>
          <w:caps w:val="0"/>
          <w:color w:val="1F3864"/>
          <w:sz w:val="40"/>
          <w:szCs w:val="40"/>
        </w:rPr>
        <w:t>, E</w:t>
      </w:r>
      <w:r w:rsidR="00676069" w:rsidRPr="00676069">
        <w:rPr>
          <w:caps w:val="0"/>
          <w:color w:val="1F3864"/>
          <w:sz w:val="40"/>
          <w:szCs w:val="40"/>
        </w:rPr>
        <w:t xml:space="preserve">l Cairo, Aswan, Kom Ombo, Edfu, Luxor, </w:t>
      </w:r>
      <w:r>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7192C2A" w14:textId="77777777" w:rsidR="002B3541" w:rsidRDefault="002B3541" w:rsidP="00676069">
      <w:pPr>
        <w:pStyle w:val="itinerario"/>
        <w:ind w:left="2832"/>
        <w:jc w:val="left"/>
        <w:rPr>
          <w:b/>
          <w:color w:val="1F3864"/>
          <w:sz w:val="28"/>
          <w:szCs w:val="28"/>
        </w:rPr>
      </w:pPr>
      <w:r>
        <w:rPr>
          <w:b/>
          <w:color w:val="1F3864"/>
          <w:sz w:val="28"/>
          <w:szCs w:val="28"/>
        </w:rPr>
        <w:t>Abril 28</w:t>
      </w:r>
      <w:r>
        <w:rPr>
          <w:b/>
          <w:color w:val="1F3864"/>
          <w:sz w:val="28"/>
          <w:szCs w:val="28"/>
        </w:rPr>
        <w:tab/>
      </w:r>
      <w:r>
        <w:rPr>
          <w:b/>
          <w:color w:val="1F3864"/>
          <w:sz w:val="28"/>
          <w:szCs w:val="28"/>
        </w:rPr>
        <w:tab/>
      </w:r>
      <w:r>
        <w:rPr>
          <w:b/>
          <w:color w:val="1F3864"/>
          <w:sz w:val="28"/>
          <w:szCs w:val="28"/>
        </w:rPr>
        <w:tab/>
        <w:t>mayo 12</w:t>
      </w:r>
    </w:p>
    <w:p w14:paraId="2B2C92EA" w14:textId="1DA1E69F" w:rsidR="00676069" w:rsidRDefault="007D4104" w:rsidP="00676069">
      <w:pPr>
        <w:pStyle w:val="itinerario"/>
        <w:ind w:left="2832"/>
        <w:jc w:val="left"/>
        <w:rPr>
          <w:b/>
          <w:color w:val="1F3864"/>
          <w:sz w:val="28"/>
          <w:szCs w:val="28"/>
        </w:rPr>
      </w:pPr>
      <w:r w:rsidRPr="007D4104">
        <w:rPr>
          <w:b/>
          <w:color w:val="1F3864"/>
          <w:sz w:val="28"/>
          <w:szCs w:val="28"/>
        </w:rPr>
        <w:t>Julio 7</w:t>
      </w:r>
      <w:r w:rsidRPr="007D4104">
        <w:rPr>
          <w:b/>
          <w:color w:val="1F3864"/>
          <w:sz w:val="28"/>
          <w:szCs w:val="28"/>
        </w:rPr>
        <w:tab/>
      </w:r>
      <w:r w:rsidRPr="007D4104">
        <w:rPr>
          <w:b/>
          <w:color w:val="1F3864"/>
          <w:sz w:val="28"/>
          <w:szCs w:val="28"/>
        </w:rPr>
        <w:tab/>
      </w:r>
      <w:r w:rsidRPr="007D4104">
        <w:rPr>
          <w:b/>
          <w:color w:val="1F3864"/>
          <w:sz w:val="28"/>
          <w:szCs w:val="28"/>
        </w:rPr>
        <w:tab/>
        <w:t>julio 21</w:t>
      </w:r>
    </w:p>
    <w:p w14:paraId="1CA76BC1" w14:textId="77777777" w:rsidR="007D4104" w:rsidRDefault="007D4104" w:rsidP="00676069">
      <w:pPr>
        <w:pStyle w:val="itinerario"/>
        <w:ind w:left="2832"/>
        <w:jc w:val="left"/>
        <w:rPr>
          <w:b/>
          <w:color w:val="1F3864"/>
          <w:sz w:val="28"/>
          <w:szCs w:val="28"/>
        </w:rPr>
      </w:pPr>
    </w:p>
    <w:p w14:paraId="3EE481AD" w14:textId="77777777" w:rsidR="004D58D0" w:rsidRDefault="004D58D0" w:rsidP="00676069">
      <w:pPr>
        <w:pStyle w:val="itinerario"/>
        <w:ind w:left="2832"/>
        <w:jc w:val="left"/>
        <w:rPr>
          <w:b/>
          <w:color w:val="1F3864"/>
          <w:sz w:val="28"/>
          <w:szCs w:val="28"/>
        </w:rPr>
      </w:pPr>
    </w:p>
    <w:p w14:paraId="6E42520D" w14:textId="77777777" w:rsidR="00676069" w:rsidRDefault="00676069"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1C3541F6"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 </w:t>
      </w:r>
      <w:r w:rsidR="00676069" w:rsidRPr="004125E3">
        <w:t>Amm</w:t>
      </w:r>
      <w:r w:rsidR="00483520" w:rsidRPr="004125E3">
        <w:t>á</w:t>
      </w:r>
      <w:r w:rsidR="00676069" w:rsidRPr="004125E3">
        <w:t>n //</w:t>
      </w:r>
      <w:r w:rsidR="001844C6" w:rsidRPr="004125E3">
        <w:t>El Cairo</w:t>
      </w:r>
      <w:r w:rsidR="00676069" w:rsidRPr="004125E3">
        <w:t xml:space="preserve">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508064EE" w:rsidR="003934FC" w:rsidRPr="004125E3" w:rsidRDefault="003934FC" w:rsidP="003934FC">
      <w:pPr>
        <w:pStyle w:val="vinetas"/>
        <w:jc w:val="both"/>
      </w:pPr>
      <w:r w:rsidRPr="004125E3">
        <w:t xml:space="preserve">Tiquete aéreo en la ruta </w:t>
      </w:r>
      <w:r w:rsidR="00676069" w:rsidRPr="004125E3">
        <w:t>Amm</w:t>
      </w:r>
      <w:r w:rsidR="00483520" w:rsidRPr="004125E3">
        <w:t>á</w:t>
      </w:r>
      <w:r w:rsidR="00676069" w:rsidRPr="004125E3">
        <w:t>n – El C</w:t>
      </w:r>
      <w:r w:rsidRPr="004125E3">
        <w:t>airo.</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5C801EB8" w14:textId="77777777" w:rsidR="00676069" w:rsidRPr="0080451B" w:rsidRDefault="00676069" w:rsidP="00676069">
      <w:pPr>
        <w:pStyle w:val="vinetas"/>
        <w:numPr>
          <w:ilvl w:val="0"/>
          <w:numId w:val="0"/>
        </w:numPr>
        <w:rPr>
          <w:b/>
          <w:color w:val="1F3864"/>
        </w:rPr>
      </w:pPr>
      <w:r w:rsidRPr="0080451B">
        <w:rPr>
          <w:b/>
          <w:color w:val="1F3864"/>
        </w:rPr>
        <w:t>Servicios en Jordania:</w:t>
      </w:r>
    </w:p>
    <w:p w14:paraId="7BFEBE1F" w14:textId="77777777" w:rsidR="00EB6CC2" w:rsidRDefault="00EB6CC2" w:rsidP="00EB6CC2">
      <w:pPr>
        <w:pStyle w:val="vinetas"/>
        <w:ind w:left="714" w:hanging="357"/>
        <w:jc w:val="both"/>
      </w:pPr>
      <w:r w:rsidRPr="004125E3">
        <w:t>Traslado aeropuerto – hotel – aeropuerto en Ammán</w:t>
      </w:r>
      <w:r>
        <w:t xml:space="preserve">. </w:t>
      </w:r>
    </w:p>
    <w:p w14:paraId="76D0A937" w14:textId="77777777" w:rsidR="00EB6CC2" w:rsidRPr="004125E3" w:rsidRDefault="00EB6CC2" w:rsidP="00EB6CC2">
      <w:pPr>
        <w:pStyle w:val="vinetas"/>
        <w:ind w:left="714" w:hanging="357"/>
        <w:jc w:val="both"/>
      </w:pPr>
      <w:r>
        <w:t>Equipaje permitido</w:t>
      </w:r>
      <w:r w:rsidRPr="004125E3">
        <w:t>,</w:t>
      </w:r>
      <w:r>
        <w:t xml:space="preserve"> </w:t>
      </w:r>
      <w:r w:rsidRPr="004125E3">
        <w:t xml:space="preserve">una maleta y un bolso de mano por cliente. </w:t>
      </w:r>
    </w:p>
    <w:p w14:paraId="3DF889DC" w14:textId="28B30E0B" w:rsidR="00EB6CC2" w:rsidRPr="005931C1" w:rsidRDefault="00EB6CC2" w:rsidP="00EB6CC2">
      <w:pPr>
        <w:pStyle w:val="vinetas"/>
        <w:ind w:left="714" w:hanging="357"/>
        <w:jc w:val="both"/>
      </w:pPr>
      <w:r w:rsidRPr="005931C1">
        <w:t>Asistencia en el aeropuerto con representante de habla hispana.</w:t>
      </w:r>
    </w:p>
    <w:p w14:paraId="6CD5B3FD" w14:textId="77777777" w:rsidR="00676069" w:rsidRPr="004125E3" w:rsidRDefault="00676069" w:rsidP="00691E44">
      <w:pPr>
        <w:pStyle w:val="vinetas"/>
        <w:ind w:left="714" w:hanging="357"/>
        <w:jc w:val="both"/>
      </w:pPr>
      <w:r w:rsidRPr="004125E3">
        <w:t>2 noches de alojamiento en Amán.</w:t>
      </w:r>
    </w:p>
    <w:p w14:paraId="5D66E0C7" w14:textId="0B0566B5" w:rsidR="00676069" w:rsidRPr="004125E3" w:rsidRDefault="00676069" w:rsidP="00691E44">
      <w:pPr>
        <w:pStyle w:val="vinetas"/>
        <w:ind w:left="714" w:hanging="357"/>
        <w:jc w:val="both"/>
      </w:pPr>
      <w:r w:rsidRPr="004125E3">
        <w:t>2 noches de alojamiento en Petra.</w:t>
      </w:r>
    </w:p>
    <w:p w14:paraId="4ECA1379" w14:textId="77777777" w:rsidR="00676069" w:rsidRPr="004125E3" w:rsidRDefault="00676069" w:rsidP="00691E44">
      <w:pPr>
        <w:pStyle w:val="vinetas"/>
        <w:ind w:left="714" w:hanging="357"/>
        <w:jc w:val="both"/>
      </w:pPr>
      <w:r w:rsidRPr="004125E3">
        <w:t>Desayuno y cena diario.</w:t>
      </w:r>
    </w:p>
    <w:p w14:paraId="35BDFB1C" w14:textId="1AB9BFA9" w:rsidR="00F93A21" w:rsidRPr="004125E3" w:rsidRDefault="00F93A21" w:rsidP="00691E44">
      <w:pPr>
        <w:pStyle w:val="vinetas"/>
        <w:ind w:left="714" w:hanging="357"/>
        <w:jc w:val="both"/>
      </w:pPr>
      <w:r w:rsidRPr="004125E3">
        <w:t xml:space="preserve">Visitas como se menciona en el programa con entradas </w:t>
      </w:r>
      <w:r w:rsidR="00176287" w:rsidRPr="004125E3">
        <w:t>incluidas.</w:t>
      </w:r>
    </w:p>
    <w:p w14:paraId="50F5FD48" w14:textId="3E22DA92" w:rsidR="00691E44" w:rsidRPr="004125E3" w:rsidRDefault="00691E44" w:rsidP="00691E44">
      <w:pPr>
        <w:pStyle w:val="vinetas"/>
        <w:jc w:val="both"/>
      </w:pPr>
      <w:r w:rsidRPr="004125E3">
        <w:t>Guía acompañante de habla hispana licenciado para las visitas (días 3 al 5)</w:t>
      </w:r>
      <w:r w:rsidR="00861341" w:rsidRPr="004125E3">
        <w:t>:</w:t>
      </w:r>
    </w:p>
    <w:p w14:paraId="4EB8367F" w14:textId="5B1AFF38" w:rsidR="00483520" w:rsidRPr="004125E3" w:rsidRDefault="00483520" w:rsidP="00861341">
      <w:pPr>
        <w:pStyle w:val="vinetas"/>
        <w:numPr>
          <w:ilvl w:val="0"/>
          <w:numId w:val="0"/>
        </w:numPr>
        <w:ind w:left="714"/>
        <w:jc w:val="both"/>
      </w:pPr>
      <w:r w:rsidRPr="004125E3">
        <w:t>Visitas en Madaba y Monte Nebo.</w:t>
      </w:r>
    </w:p>
    <w:p w14:paraId="3959F95A" w14:textId="77777777" w:rsidR="00676069" w:rsidRPr="004125E3" w:rsidRDefault="00676069" w:rsidP="00861341">
      <w:pPr>
        <w:pStyle w:val="vinetas"/>
        <w:numPr>
          <w:ilvl w:val="0"/>
          <w:numId w:val="0"/>
        </w:numPr>
        <w:ind w:left="714"/>
        <w:jc w:val="both"/>
      </w:pPr>
      <w:r w:rsidRPr="004125E3">
        <w:t>Visita de la ciudad Nabatea de Petra.</w:t>
      </w:r>
    </w:p>
    <w:p w14:paraId="4BBFB6DB" w14:textId="716809E8" w:rsidR="00676069" w:rsidRPr="004125E3" w:rsidRDefault="00691E44" w:rsidP="00861341">
      <w:pPr>
        <w:pStyle w:val="vinetas"/>
        <w:numPr>
          <w:ilvl w:val="0"/>
          <w:numId w:val="0"/>
        </w:numPr>
        <w:ind w:left="714"/>
        <w:jc w:val="both"/>
      </w:pPr>
      <w:r w:rsidRPr="004125E3">
        <w:t>Recorrido</w:t>
      </w:r>
      <w:r w:rsidR="00676069" w:rsidRPr="004125E3">
        <w:t xml:space="preserve"> en jeep </w:t>
      </w:r>
      <w:r w:rsidRPr="004125E3">
        <w:t>por el desierto de Wadi Rum, visita clásica en 4x4 durante de 2 horas con beduino local.</w:t>
      </w:r>
    </w:p>
    <w:p w14:paraId="5C140FE9" w14:textId="63836240" w:rsidR="00123A45" w:rsidRPr="004125E3" w:rsidRDefault="00123A45" w:rsidP="00861341">
      <w:pPr>
        <w:pStyle w:val="vinetas"/>
        <w:numPr>
          <w:ilvl w:val="0"/>
          <w:numId w:val="0"/>
        </w:numPr>
        <w:ind w:left="714"/>
        <w:jc w:val="both"/>
      </w:pPr>
      <w:r w:rsidRPr="004125E3">
        <w:t>Visita panorámica de Aqaba.</w:t>
      </w:r>
    </w:p>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4041F77D" w:rsidR="001844C6" w:rsidRDefault="00842875"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2CBF0369" w14:textId="507F6CA1" w:rsidR="005F323D" w:rsidRDefault="005F323D" w:rsidP="00483520">
      <w:pPr>
        <w:pStyle w:val="dias"/>
        <w:rPr>
          <w:caps w:val="0"/>
          <w:color w:val="1F3864"/>
          <w:sz w:val="28"/>
          <w:szCs w:val="28"/>
        </w:rPr>
      </w:pPr>
    </w:p>
    <w:p w14:paraId="437740D1" w14:textId="77777777" w:rsidR="00176287" w:rsidRDefault="00176287" w:rsidP="00483520">
      <w:pPr>
        <w:pStyle w:val="dias"/>
        <w:rPr>
          <w:caps w:val="0"/>
          <w:color w:val="1F3864"/>
          <w:sz w:val="28"/>
          <w:szCs w:val="28"/>
        </w:rPr>
      </w:pPr>
    </w:p>
    <w:p w14:paraId="71C284A3" w14:textId="698138C4"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7777777" w:rsidR="00483520" w:rsidRPr="005F323D" w:rsidRDefault="00483520" w:rsidP="005F323D">
      <w:pPr>
        <w:pStyle w:val="vinetas"/>
        <w:jc w:val="both"/>
      </w:pPr>
      <w:r w:rsidRPr="005F323D">
        <w:t>Impuesto hotelero en Turquía por valor de USD 15 por persona, valor a pagar directamente en destino al guía.</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60659FEB" w14:textId="7E469644" w:rsidR="00483520" w:rsidRPr="005F323D" w:rsidRDefault="00691E44" w:rsidP="005F323D">
      <w:pPr>
        <w:pStyle w:val="vinetas"/>
        <w:jc w:val="both"/>
      </w:pPr>
      <w:r>
        <w:t>En Jordania, cualquier</w:t>
      </w:r>
      <w:r w:rsidRPr="00691E44">
        <w:t xml:space="preserve"> tipo de bebidas (alcohólicas y no alcohólicas) y agua</w:t>
      </w:r>
      <w:r w:rsidR="00037ACC">
        <w:t>.</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74A811B6" w14:textId="6A991D26" w:rsidR="00483520" w:rsidRPr="005F323D" w:rsidRDefault="00483520" w:rsidP="005F323D">
      <w:pPr>
        <w:pStyle w:val="vinetas"/>
        <w:jc w:val="both"/>
      </w:pPr>
      <w:r w:rsidRPr="005F323D">
        <w:t xml:space="preserve">Jordania: </w:t>
      </w:r>
      <w:r w:rsidR="00691E44" w:rsidRPr="00691E44">
        <w:t>guía, conductor, representante, ayudante de caballo o camello, conductor de jeep en Wadi Rum, etc.)</w:t>
      </w:r>
      <w:r w:rsidR="00691E44">
        <w:t xml:space="preserve">. </w:t>
      </w:r>
      <w:r w:rsidR="00861341" w:rsidRPr="00861341">
        <w:t>En los restaurantes es recomendable dejar un 10% de propina a los camareros</w:t>
      </w:r>
      <w:r w:rsidR="00861341">
        <w:t xml:space="preserve">. </w:t>
      </w:r>
      <w:r w:rsidR="00861341" w:rsidRPr="00861341">
        <w:t>La propina sugerida para el guía es de USD</w:t>
      </w:r>
      <w:r w:rsidR="00E87708">
        <w:t xml:space="preserve"> 5</w:t>
      </w:r>
      <w:r w:rsidR="00861341" w:rsidRPr="00861341">
        <w:t xml:space="preserve"> por persona por día y para el conductor es de USD </w:t>
      </w:r>
      <w:r w:rsidR="00E87708">
        <w:t xml:space="preserve">3 </w:t>
      </w:r>
      <w:r w:rsidR="00861341" w:rsidRPr="00861341">
        <w:t xml:space="preserve">por persona por día. (Recomendado) </w:t>
      </w:r>
      <w:r w:rsidRPr="005F323D">
        <w:t>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22DACD3" w14:textId="1D4BF984" w:rsidR="006B3E5E" w:rsidRDefault="006B3E5E" w:rsidP="006B3E5E">
      <w:pPr>
        <w:pStyle w:val="itinerario"/>
      </w:pPr>
    </w:p>
    <w:p w14:paraId="06AFEEC9" w14:textId="1E915E91" w:rsidR="006B3E5E" w:rsidRDefault="006B3E5E" w:rsidP="006B3E5E">
      <w:pPr>
        <w:pStyle w:val="itinerario"/>
      </w:pPr>
    </w:p>
    <w:p w14:paraId="49E5A708" w14:textId="0A45CD41" w:rsidR="00861341" w:rsidRDefault="00861341" w:rsidP="006B3E5E">
      <w:pPr>
        <w:pStyle w:val="itinerario"/>
      </w:pPr>
    </w:p>
    <w:p w14:paraId="32DFE6F1" w14:textId="52AB8B75" w:rsidR="00861341" w:rsidRDefault="00861341" w:rsidP="006B3E5E">
      <w:pPr>
        <w:pStyle w:val="itinerario"/>
      </w:pPr>
    </w:p>
    <w:p w14:paraId="1A11F487" w14:textId="3DDE9D89" w:rsidR="00861341" w:rsidRDefault="00861341" w:rsidP="006B3E5E">
      <w:pPr>
        <w:pStyle w:val="itinerario"/>
      </w:pPr>
    </w:p>
    <w:p w14:paraId="204E56FB" w14:textId="786B9639" w:rsidR="00861341" w:rsidRDefault="00861341" w:rsidP="006B3E5E">
      <w:pPr>
        <w:pStyle w:val="itinerario"/>
      </w:pPr>
    </w:p>
    <w:p w14:paraId="526F0E01" w14:textId="09791B9A" w:rsidR="00861341" w:rsidRDefault="00861341" w:rsidP="006B3E5E">
      <w:pPr>
        <w:pStyle w:val="itinerario"/>
      </w:pPr>
    </w:p>
    <w:p w14:paraId="06249141" w14:textId="43E527D4" w:rsidR="00861341" w:rsidRDefault="00861341" w:rsidP="006B3E5E">
      <w:pPr>
        <w:pStyle w:val="itinerario"/>
      </w:pPr>
    </w:p>
    <w:p w14:paraId="4935D937" w14:textId="31DAEDB8" w:rsidR="00861341" w:rsidRDefault="00861341" w:rsidP="006B3E5E">
      <w:pPr>
        <w:pStyle w:val="itinerario"/>
      </w:pPr>
    </w:p>
    <w:p w14:paraId="36DE8469" w14:textId="118A7E73" w:rsidR="00861341" w:rsidRDefault="00861341" w:rsidP="006B3E5E">
      <w:pPr>
        <w:pStyle w:val="itinerario"/>
      </w:pPr>
    </w:p>
    <w:p w14:paraId="0921AE23" w14:textId="6C223C92" w:rsidR="00861341" w:rsidRDefault="00861341" w:rsidP="006B3E5E">
      <w:pPr>
        <w:pStyle w:val="itinerario"/>
      </w:pPr>
    </w:p>
    <w:p w14:paraId="787A8E4B" w14:textId="10B1CAC3" w:rsidR="00861341" w:rsidRDefault="00861341" w:rsidP="006B3E5E">
      <w:pPr>
        <w:pStyle w:val="itinerario"/>
      </w:pPr>
    </w:p>
    <w:p w14:paraId="0FBC4387" w14:textId="44775DB8" w:rsidR="00861341" w:rsidRDefault="00861341" w:rsidP="006B3E5E">
      <w:pPr>
        <w:pStyle w:val="itinerario"/>
      </w:pPr>
    </w:p>
    <w:p w14:paraId="32534738" w14:textId="3FDFEDFC" w:rsidR="00861341" w:rsidRDefault="00861341" w:rsidP="006B3E5E">
      <w:pPr>
        <w:pStyle w:val="itinerario"/>
      </w:pPr>
    </w:p>
    <w:p w14:paraId="0CB9B0B2" w14:textId="4ABC4F77" w:rsidR="00861341" w:rsidRDefault="00861341" w:rsidP="006B3E5E">
      <w:pPr>
        <w:pStyle w:val="itinerario"/>
      </w:pPr>
    </w:p>
    <w:p w14:paraId="354167EA" w14:textId="293C5420" w:rsidR="00861341" w:rsidRDefault="00861341" w:rsidP="006B3E5E">
      <w:pPr>
        <w:pStyle w:val="itinerario"/>
      </w:pPr>
    </w:p>
    <w:p w14:paraId="0A741A7B" w14:textId="2328A5C5" w:rsidR="00861341" w:rsidRDefault="00861341" w:rsidP="006B3E5E">
      <w:pPr>
        <w:pStyle w:val="itinerario"/>
      </w:pPr>
    </w:p>
    <w:p w14:paraId="696C3C2C" w14:textId="77777777" w:rsidR="00861341" w:rsidRDefault="00861341"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1DFA33D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003897E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r>
      <w:r w:rsidRPr="0024788F">
        <w:rPr>
          <w:caps w:val="0"/>
          <w:color w:val="1F3864"/>
          <w:sz w:val="28"/>
          <w:szCs w:val="28"/>
        </w:rPr>
        <w:tab/>
        <w:t xml:space="preserve">ESTAMBUL – </w:t>
      </w:r>
      <w:r w:rsidRPr="00483520">
        <w:rPr>
          <w:caps w:val="0"/>
          <w:color w:val="1F3864"/>
          <w:sz w:val="28"/>
          <w:szCs w:val="28"/>
        </w:rPr>
        <w:t>AMMÁN</w:t>
      </w:r>
      <w:r w:rsidRPr="0024788F">
        <w:rPr>
          <w:caps w:val="0"/>
          <w:color w:val="1F3864"/>
          <w:sz w:val="28"/>
          <w:szCs w:val="28"/>
        </w:rPr>
        <w:t xml:space="preserve"> (VUELO INCLUIDO)</w:t>
      </w:r>
    </w:p>
    <w:p w14:paraId="3E3C61DD" w14:textId="0F33FC4F" w:rsidR="00483520" w:rsidRDefault="00483520" w:rsidP="00483520">
      <w:pPr>
        <w:pStyle w:val="itinerario"/>
      </w:pPr>
      <w:r w:rsidRPr="0024788F">
        <w:t xml:space="preserve">Llegada a Estambul y conexión con el vuelo TURKISH AIRLINES con destino </w:t>
      </w:r>
      <w:r>
        <w:t>Ammán</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t xml:space="preserve">Ammán, capital de </w:t>
      </w:r>
      <w:r w:rsidR="0043181F">
        <w:t>Jordania, trámites</w:t>
      </w:r>
      <w:r>
        <w:t xml:space="preserve"> de visado y traslado al hotel. </w:t>
      </w:r>
      <w:r w:rsidRPr="00483520">
        <w:rPr>
          <w:b/>
          <w:bCs/>
          <w:color w:val="1F3864"/>
        </w:rPr>
        <w:t xml:space="preserve">Cena </w:t>
      </w:r>
      <w:r>
        <w:t>y alojamiento en el hotel.</w:t>
      </w:r>
    </w:p>
    <w:p w14:paraId="2D832325" w14:textId="72D8A3E9" w:rsidR="00483520" w:rsidRPr="00483520" w:rsidRDefault="00483520" w:rsidP="00483520">
      <w:pPr>
        <w:pStyle w:val="dias"/>
        <w:ind w:left="1410" w:hanging="1410"/>
        <w:jc w:val="both"/>
        <w:rPr>
          <w:color w:val="1F3864"/>
          <w:sz w:val="28"/>
          <w:szCs w:val="28"/>
        </w:rPr>
      </w:pPr>
      <w:r w:rsidRPr="00483520">
        <w:rPr>
          <w:color w:val="1F3864"/>
          <w:sz w:val="28"/>
          <w:szCs w:val="28"/>
        </w:rPr>
        <w:t>DÍA 3</w:t>
      </w:r>
      <w:r w:rsidRPr="00483520">
        <w:rPr>
          <w:color w:val="1F3864"/>
          <w:sz w:val="28"/>
          <w:szCs w:val="28"/>
        </w:rPr>
        <w:tab/>
      </w:r>
      <w:r>
        <w:rPr>
          <w:color w:val="1F3864"/>
          <w:sz w:val="28"/>
          <w:szCs w:val="28"/>
        </w:rPr>
        <w:tab/>
      </w:r>
      <w:r w:rsidRPr="00483520">
        <w:rPr>
          <w:color w:val="1F3864"/>
          <w:sz w:val="28"/>
          <w:szCs w:val="28"/>
        </w:rPr>
        <w:t>MIÉRCOLES</w:t>
      </w:r>
      <w:r w:rsidRPr="00483520">
        <w:rPr>
          <w:color w:val="1F3864"/>
          <w:sz w:val="28"/>
          <w:szCs w:val="28"/>
        </w:rPr>
        <w:tab/>
      </w:r>
      <w:r>
        <w:rPr>
          <w:color w:val="1F3864"/>
          <w:sz w:val="28"/>
          <w:szCs w:val="28"/>
        </w:rPr>
        <w:tab/>
      </w:r>
      <w:r w:rsidRPr="00483520">
        <w:rPr>
          <w:color w:val="1F3864"/>
          <w:sz w:val="28"/>
          <w:szCs w:val="28"/>
        </w:rPr>
        <w:t>AMMÁN – MADABA – MONTE NEBO – KARAK O SHOBAK – PETRA (325 KILÓMETROS)</w:t>
      </w:r>
    </w:p>
    <w:p w14:paraId="1AE7FD56" w14:textId="3BB9CDC1" w:rsidR="00483520" w:rsidRDefault="00483520" w:rsidP="00483520">
      <w:pPr>
        <w:pStyle w:val="itinerario"/>
      </w:pPr>
      <w: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sidRPr="00483520">
        <w:rPr>
          <w:b/>
          <w:bCs/>
          <w:color w:val="1F3864"/>
        </w:rPr>
        <w:t>Cena</w:t>
      </w:r>
      <w:r>
        <w:t xml:space="preserve"> y alojamiento en el hotel.</w:t>
      </w:r>
      <w:r w:rsidR="00E87708">
        <w:t xml:space="preserve"> Se podrá </w:t>
      </w:r>
      <w:r w:rsidR="00E87708" w:rsidRPr="00E87708">
        <w:rPr>
          <w:b/>
          <w:bCs/>
          <w:color w:val="1F3864"/>
        </w:rPr>
        <w:t xml:space="preserve">OPCIONALMENTE </w:t>
      </w:r>
      <w:r w:rsidR="00E87708">
        <w:t>realizar una visita a Petra de noche (</w:t>
      </w:r>
      <w:r w:rsidR="00E87708" w:rsidRPr="00E87708">
        <w:t>opera semanalmente por el Municipio de Petra los</w:t>
      </w:r>
      <w:r w:rsidR="00E87708">
        <w:t xml:space="preserve"> días</w:t>
      </w:r>
      <w:r w:rsidR="00E87708" w:rsidRPr="00E87708">
        <w:t xml:space="preserve"> lunes, miércoles y jueves a las 20.15 - 20.30 horas, sujeto a cambio sin previo aviso</w:t>
      </w:r>
      <w:r w:rsidR="00E87708">
        <w:t>).</w:t>
      </w:r>
    </w:p>
    <w:p w14:paraId="50EE9D3D" w14:textId="022656B5" w:rsidR="00483520" w:rsidRPr="00483520" w:rsidRDefault="00483520" w:rsidP="00483520">
      <w:pPr>
        <w:pStyle w:val="dias"/>
        <w:rPr>
          <w:color w:val="1F3864"/>
          <w:sz w:val="28"/>
          <w:szCs w:val="28"/>
        </w:rPr>
      </w:pPr>
      <w:r w:rsidRPr="00483520">
        <w:rPr>
          <w:color w:val="1F3864"/>
          <w:sz w:val="28"/>
          <w:szCs w:val="28"/>
        </w:rPr>
        <w:t>DÍA 4</w:t>
      </w:r>
      <w:r w:rsidRPr="00483520">
        <w:rPr>
          <w:color w:val="1F3864"/>
          <w:sz w:val="28"/>
          <w:szCs w:val="28"/>
        </w:rPr>
        <w:tab/>
      </w:r>
      <w:r>
        <w:rPr>
          <w:color w:val="1F3864"/>
          <w:sz w:val="28"/>
          <w:szCs w:val="28"/>
        </w:rPr>
        <w:tab/>
      </w:r>
      <w:r w:rsidRPr="00483520">
        <w:rPr>
          <w:color w:val="1F3864"/>
          <w:sz w:val="28"/>
          <w:szCs w:val="28"/>
        </w:rPr>
        <w:t>JUEVES</w:t>
      </w:r>
      <w:r w:rsidRPr="00483520">
        <w:rPr>
          <w:color w:val="1F3864"/>
          <w:sz w:val="28"/>
          <w:szCs w:val="28"/>
        </w:rPr>
        <w:tab/>
      </w:r>
      <w:r>
        <w:rPr>
          <w:color w:val="1F3864"/>
          <w:sz w:val="28"/>
          <w:szCs w:val="28"/>
        </w:rPr>
        <w:tab/>
      </w:r>
      <w:r w:rsidRPr="00483520">
        <w:rPr>
          <w:color w:val="1F3864"/>
          <w:sz w:val="28"/>
          <w:szCs w:val="28"/>
        </w:rPr>
        <w:t>PETRA</w:t>
      </w:r>
      <w:r w:rsidR="000E24D1">
        <w:rPr>
          <w:color w:val="1F3864"/>
          <w:sz w:val="28"/>
          <w:szCs w:val="28"/>
        </w:rPr>
        <w:t xml:space="preserve">, </w:t>
      </w:r>
      <w:r w:rsidRPr="00483520">
        <w:rPr>
          <w:color w:val="1F3864"/>
          <w:sz w:val="28"/>
          <w:szCs w:val="28"/>
        </w:rPr>
        <w:t>PATRIMONIO MUNDIAL</w:t>
      </w:r>
      <w:r w:rsidR="000E24D1">
        <w:rPr>
          <w:color w:val="1F3864"/>
          <w:sz w:val="28"/>
          <w:szCs w:val="28"/>
        </w:rPr>
        <w:t xml:space="preserve"> de la unesco</w:t>
      </w:r>
      <w:r w:rsidRPr="00483520">
        <w:rPr>
          <w:color w:val="1F3864"/>
          <w:sz w:val="28"/>
          <w:szCs w:val="28"/>
        </w:rPr>
        <w:t xml:space="preserve"> </w:t>
      </w:r>
    </w:p>
    <w:p w14:paraId="6D13148F" w14:textId="784D5A5E" w:rsidR="00483520" w:rsidRDefault="00483520" w:rsidP="00483520">
      <w:pPr>
        <w:pStyle w:val="itinerario"/>
      </w:pPr>
      <w: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w:t>
      </w:r>
      <w:r w:rsidRPr="000E24D1">
        <w:rPr>
          <w:b/>
          <w:bCs/>
          <w:color w:val="1F3864"/>
        </w:rPr>
        <w:t>por cuenta de los clientes, sin guía</w:t>
      </w:r>
      <w:r>
        <w:t xml:space="preserve">). Visita del Museo de Petra, </w:t>
      </w:r>
      <w:r w:rsidRPr="000E24D1">
        <w:rPr>
          <w:b/>
          <w:bCs/>
          <w:color w:val="1F3864"/>
        </w:rPr>
        <w:t>si hay tiempo</w:t>
      </w:r>
      <w:r>
        <w:t xml:space="preserve">. Regreso al hotel. </w:t>
      </w:r>
      <w:r w:rsidRPr="00123A45">
        <w:rPr>
          <w:b/>
          <w:bCs/>
          <w:color w:val="1F3864"/>
        </w:rPr>
        <w:t xml:space="preserve">Cena </w:t>
      </w:r>
      <w:r>
        <w:t>y alojamiento en el hotel.</w:t>
      </w:r>
    </w:p>
    <w:p w14:paraId="4A90C80D" w14:textId="2F5776F6" w:rsidR="00861341" w:rsidRDefault="00861341" w:rsidP="00483520">
      <w:pPr>
        <w:pStyle w:val="itinerario"/>
      </w:pPr>
    </w:p>
    <w:p w14:paraId="733A4BD4" w14:textId="77777777" w:rsidR="00861341" w:rsidRPr="00861341" w:rsidRDefault="00861341" w:rsidP="00861341">
      <w:pPr>
        <w:pStyle w:val="itinerario"/>
        <w:rPr>
          <w:b/>
          <w:bCs/>
          <w:color w:val="1F3864"/>
        </w:rPr>
      </w:pPr>
      <w:r w:rsidRPr="00861341">
        <w:rPr>
          <w:b/>
          <w:bCs/>
          <w:color w:val="1F3864"/>
        </w:rPr>
        <w:t>Notas:</w:t>
      </w:r>
    </w:p>
    <w:p w14:paraId="5CCF00E0" w14:textId="618E0B23" w:rsidR="00861341" w:rsidRDefault="00861341" w:rsidP="00861341">
      <w:pPr>
        <w:pStyle w:val="itinerario"/>
        <w:numPr>
          <w:ilvl w:val="0"/>
          <w:numId w:val="12"/>
        </w:numPr>
      </w:pPr>
      <w:r>
        <w:t>La entrada de Petra incluye el paseo a caballo por 800 metros antes del desfiladero (Siq)</w:t>
      </w:r>
      <w:r w:rsidR="00235B44">
        <w:t>,</w:t>
      </w:r>
      <w:r w:rsidR="002671D9">
        <w:t xml:space="preserve"> </w:t>
      </w:r>
      <w:r w:rsidR="00235B44">
        <w:t>se debe coordinar con el guia.</w:t>
      </w:r>
    </w:p>
    <w:p w14:paraId="0C617123" w14:textId="357E933C" w:rsidR="00861341" w:rsidRDefault="00861341" w:rsidP="00861341">
      <w:pPr>
        <w:pStyle w:val="itinerario"/>
        <w:numPr>
          <w:ilvl w:val="0"/>
          <w:numId w:val="12"/>
        </w:numPr>
      </w:pPr>
      <w:r>
        <w:t>Los carros de golf están disponibles para un máximo de 5 clientes desde el centro de visitantes de Petra hasta el Tesoro, los precios son los siguientes, incluida la propina para el conductor:</w:t>
      </w:r>
    </w:p>
    <w:p w14:paraId="113E0470" w14:textId="5D799AA3" w:rsidR="00861341" w:rsidRDefault="00861341" w:rsidP="00E87708">
      <w:pPr>
        <w:pStyle w:val="itinerario"/>
        <w:numPr>
          <w:ilvl w:val="1"/>
          <w:numId w:val="13"/>
        </w:numPr>
      </w:pPr>
      <w:r>
        <w:t>Una Solo Ida: precio USD 30 por persona en carrito de golf.</w:t>
      </w:r>
    </w:p>
    <w:p w14:paraId="133D036C" w14:textId="5DEE5239" w:rsidR="00861341" w:rsidRDefault="00861341" w:rsidP="00E87708">
      <w:pPr>
        <w:pStyle w:val="itinerario"/>
        <w:numPr>
          <w:ilvl w:val="1"/>
          <w:numId w:val="13"/>
        </w:numPr>
      </w:pPr>
      <w:r>
        <w:t>Viaje de Ida y Vuelta: precio USD 50</w:t>
      </w:r>
      <w:r w:rsidR="00235B44">
        <w:t xml:space="preserve"> </w:t>
      </w:r>
      <w:r>
        <w:t>por persona en carrito de golf.</w:t>
      </w:r>
    </w:p>
    <w:p w14:paraId="26B90BB2" w14:textId="4364E4E8" w:rsidR="00861341" w:rsidRDefault="00861341" w:rsidP="00861341">
      <w:pPr>
        <w:pStyle w:val="itinerario"/>
        <w:numPr>
          <w:ilvl w:val="0"/>
          <w:numId w:val="12"/>
        </w:numPr>
      </w:pPr>
      <w:r>
        <w:t>Pagos en destino</w:t>
      </w:r>
      <w:r w:rsidR="00235B44">
        <w:t xml:space="preserve"> únicamente y sujetos a disponibilidad.</w:t>
      </w:r>
    </w:p>
    <w:p w14:paraId="497B85D8" w14:textId="3227AED2" w:rsidR="00861341" w:rsidRDefault="00861341" w:rsidP="00861341">
      <w:pPr>
        <w:pStyle w:val="itinerario"/>
        <w:numPr>
          <w:ilvl w:val="0"/>
          <w:numId w:val="12"/>
        </w:numPr>
      </w:pPr>
      <w:r>
        <w:t>No se permite la entrada a Jordania con cámaras dron.</w:t>
      </w:r>
    </w:p>
    <w:p w14:paraId="0AFB426D" w14:textId="77777777" w:rsidR="00861341" w:rsidRDefault="00861341" w:rsidP="00123A45">
      <w:pPr>
        <w:pStyle w:val="dias"/>
        <w:ind w:left="1410" w:hanging="1410"/>
        <w:jc w:val="both"/>
        <w:rPr>
          <w:color w:val="1F3864"/>
          <w:sz w:val="28"/>
          <w:szCs w:val="28"/>
        </w:rPr>
      </w:pPr>
    </w:p>
    <w:p w14:paraId="0F965E5A" w14:textId="77777777" w:rsidR="00235B44" w:rsidRDefault="00235B44" w:rsidP="00123A45">
      <w:pPr>
        <w:pStyle w:val="dias"/>
        <w:ind w:left="1410" w:hanging="1410"/>
        <w:jc w:val="both"/>
        <w:rPr>
          <w:color w:val="1F3864"/>
          <w:sz w:val="28"/>
          <w:szCs w:val="28"/>
        </w:rPr>
      </w:pPr>
    </w:p>
    <w:p w14:paraId="1008A544" w14:textId="10AE739F" w:rsidR="00483520" w:rsidRPr="00123A45" w:rsidRDefault="00123A45" w:rsidP="00123A45">
      <w:pPr>
        <w:pStyle w:val="dias"/>
        <w:ind w:left="1410" w:hanging="1410"/>
        <w:jc w:val="both"/>
        <w:rPr>
          <w:color w:val="1F3864"/>
          <w:sz w:val="28"/>
          <w:szCs w:val="28"/>
        </w:rPr>
      </w:pPr>
      <w:r w:rsidRPr="00123A45">
        <w:rPr>
          <w:color w:val="1F3864"/>
          <w:sz w:val="28"/>
          <w:szCs w:val="28"/>
        </w:rPr>
        <w:lastRenderedPageBreak/>
        <w:t>DÍA 5</w:t>
      </w:r>
      <w:r w:rsidRPr="00123A45">
        <w:rPr>
          <w:color w:val="1F3864"/>
          <w:sz w:val="28"/>
          <w:szCs w:val="28"/>
        </w:rPr>
        <w:tab/>
      </w:r>
      <w:r>
        <w:rPr>
          <w:color w:val="1F3864"/>
          <w:sz w:val="28"/>
          <w:szCs w:val="28"/>
        </w:rPr>
        <w:tab/>
      </w:r>
      <w:r w:rsidRPr="00123A45">
        <w:rPr>
          <w:color w:val="1F3864"/>
          <w:sz w:val="28"/>
          <w:szCs w:val="28"/>
        </w:rPr>
        <w:t>VIERNES</w:t>
      </w:r>
      <w:r w:rsidRPr="00123A45">
        <w:rPr>
          <w:color w:val="1F3864"/>
          <w:sz w:val="28"/>
          <w:szCs w:val="28"/>
        </w:rPr>
        <w:tab/>
      </w:r>
      <w:r>
        <w:rPr>
          <w:color w:val="1F3864"/>
          <w:sz w:val="28"/>
          <w:szCs w:val="28"/>
        </w:rPr>
        <w:tab/>
      </w:r>
      <w:r w:rsidRPr="00123A45">
        <w:rPr>
          <w:color w:val="1F3864"/>
          <w:sz w:val="28"/>
          <w:szCs w:val="28"/>
        </w:rPr>
        <w:t xml:space="preserve">PETRA – PEQUEÑA PETRA – WADI RUM </w:t>
      </w:r>
      <w:r>
        <w:rPr>
          <w:color w:val="1F3864"/>
          <w:sz w:val="28"/>
          <w:szCs w:val="28"/>
        </w:rPr>
        <w:t>–</w:t>
      </w:r>
      <w:r w:rsidRPr="00123A45">
        <w:rPr>
          <w:color w:val="1F3864"/>
          <w:sz w:val="28"/>
          <w:szCs w:val="28"/>
        </w:rPr>
        <w:t xml:space="preserve"> AQABA</w:t>
      </w:r>
      <w:r>
        <w:rPr>
          <w:color w:val="1F3864"/>
          <w:sz w:val="28"/>
          <w:szCs w:val="28"/>
        </w:rPr>
        <w:t xml:space="preserve"> –</w:t>
      </w:r>
      <w:r w:rsidRPr="00123A45">
        <w:rPr>
          <w:color w:val="1F3864"/>
          <w:sz w:val="28"/>
          <w:szCs w:val="28"/>
        </w:rPr>
        <w:t xml:space="preserve"> AMMÁN</w:t>
      </w:r>
      <w:r>
        <w:rPr>
          <w:color w:val="1F3864"/>
          <w:sz w:val="28"/>
          <w:szCs w:val="28"/>
        </w:rPr>
        <w:t xml:space="preserve"> </w:t>
      </w:r>
      <w:r w:rsidRPr="00123A45">
        <w:rPr>
          <w:color w:val="1F3864"/>
          <w:sz w:val="28"/>
          <w:szCs w:val="28"/>
        </w:rPr>
        <w:t>(595 KILÓMETROS)</w:t>
      </w:r>
    </w:p>
    <w:p w14:paraId="36B8EA29" w14:textId="7EDD8508" w:rsidR="00483520" w:rsidRDefault="00483520" w:rsidP="00483520">
      <w:pPr>
        <w:pStyle w:val="itinerario"/>
      </w:pPr>
      <w:r>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w:t>
      </w:r>
      <w:r w:rsidRPr="00123A45">
        <w:rPr>
          <w:b/>
          <w:bCs/>
          <w:color w:val="1F3864"/>
        </w:rPr>
        <w:t xml:space="preserve">Entrada a la playa no incluida, pago directo por el </w:t>
      </w:r>
      <w:r w:rsidR="00123A45">
        <w:rPr>
          <w:b/>
          <w:bCs/>
          <w:color w:val="1F3864"/>
        </w:rPr>
        <w:t>pa</w:t>
      </w:r>
      <w:r w:rsidR="00D95DC0">
        <w:rPr>
          <w:b/>
          <w:bCs/>
          <w:color w:val="1F3864"/>
        </w:rPr>
        <w:t>sajero</w:t>
      </w:r>
      <w:r w:rsidRPr="00123A45">
        <w:rPr>
          <w:b/>
          <w:bCs/>
          <w:color w:val="1F3864"/>
        </w:rPr>
        <w:t>. Las playas en Aqaba son privadas, pocas playas públicas con servicios básicos</w:t>
      </w:r>
      <w:r>
        <w:t xml:space="preserve">). Salida por carretera hacia Ammán. </w:t>
      </w:r>
      <w:r w:rsidRPr="00D95DC0">
        <w:rPr>
          <w:b/>
          <w:bCs/>
          <w:color w:val="1F3864"/>
        </w:rPr>
        <w:t xml:space="preserve">Cena </w:t>
      </w:r>
      <w:r>
        <w:t>y alojamiento en el hotel.</w:t>
      </w:r>
    </w:p>
    <w:p w14:paraId="7A15A025" w14:textId="69405C97" w:rsidR="004F1673" w:rsidRPr="004F1673" w:rsidRDefault="004F1673" w:rsidP="004F1673">
      <w:pPr>
        <w:pStyle w:val="dias"/>
        <w:rPr>
          <w:color w:val="1F3864"/>
          <w:sz w:val="28"/>
          <w:szCs w:val="28"/>
        </w:rPr>
      </w:pPr>
      <w:r w:rsidRPr="004F1673">
        <w:rPr>
          <w:color w:val="1F3864"/>
          <w:sz w:val="28"/>
          <w:szCs w:val="28"/>
        </w:rPr>
        <w:t>DÍA 6</w:t>
      </w:r>
      <w:r w:rsidRPr="004F1673">
        <w:rPr>
          <w:color w:val="1F3864"/>
          <w:sz w:val="28"/>
          <w:szCs w:val="28"/>
        </w:rPr>
        <w:tab/>
      </w:r>
      <w:r>
        <w:rPr>
          <w:color w:val="1F3864"/>
          <w:sz w:val="28"/>
          <w:szCs w:val="28"/>
        </w:rPr>
        <w:tab/>
      </w:r>
      <w:r w:rsidRPr="004F1673">
        <w:rPr>
          <w:color w:val="1F3864"/>
          <w:sz w:val="28"/>
          <w:szCs w:val="28"/>
        </w:rPr>
        <w:t>SÁBADO</w:t>
      </w:r>
      <w:r w:rsidRPr="004F1673">
        <w:rPr>
          <w:color w:val="1F3864"/>
          <w:sz w:val="28"/>
          <w:szCs w:val="28"/>
        </w:rPr>
        <w:tab/>
      </w:r>
      <w:r>
        <w:rPr>
          <w:color w:val="1F3864"/>
          <w:sz w:val="28"/>
          <w:szCs w:val="28"/>
        </w:rPr>
        <w:tab/>
      </w:r>
      <w:r w:rsidRPr="004F1673">
        <w:rPr>
          <w:color w:val="1F3864"/>
          <w:sz w:val="28"/>
          <w:szCs w:val="28"/>
        </w:rPr>
        <w:t>AMMÁN – EL CAIRO</w:t>
      </w:r>
      <w:r>
        <w:rPr>
          <w:color w:val="1F3864"/>
          <w:sz w:val="28"/>
          <w:szCs w:val="28"/>
        </w:rPr>
        <w:t xml:space="preserve"> </w:t>
      </w:r>
      <w:r w:rsidRPr="0024788F">
        <w:rPr>
          <w:caps w:val="0"/>
          <w:color w:val="1F3864"/>
          <w:sz w:val="28"/>
          <w:szCs w:val="28"/>
        </w:rPr>
        <w:t>(VUELO INCLUIDO)</w:t>
      </w:r>
    </w:p>
    <w:p w14:paraId="31388736" w14:textId="7BC1777E" w:rsidR="00F3404B" w:rsidRPr="0024788F" w:rsidRDefault="00483520" w:rsidP="00F3404B">
      <w:pPr>
        <w:pStyle w:val="itinerario"/>
      </w:pPr>
      <w:r>
        <w:t xml:space="preserve">Desayuno en el hotel. </w:t>
      </w:r>
      <w:r w:rsidR="004F1673">
        <w:t xml:space="preserve">A la hora convenida, traslado </w:t>
      </w:r>
      <w:r>
        <w:t xml:space="preserve">al </w:t>
      </w:r>
      <w:r w:rsidR="004F1673">
        <w:t xml:space="preserve">Aeropuerto Reina Alía de Ammán para tomar el vuelo con destino El Cairo. </w:t>
      </w:r>
      <w:bookmarkStart w:id="1" w:name="_Hlk148102185"/>
      <w:r w:rsidR="00F3404B" w:rsidRPr="0024788F">
        <w:t>A la llegada a El Cairo, recibimiento y traslado al hotel. Alojamiento.</w:t>
      </w:r>
    </w:p>
    <w:p w14:paraId="2E40C4B5" w14:textId="706E6E26" w:rsidR="005C0DC3" w:rsidRPr="0024788F" w:rsidRDefault="00FD7923" w:rsidP="005C0DC3">
      <w:pPr>
        <w:pStyle w:val="dias"/>
        <w:rPr>
          <w:color w:val="1F3864"/>
          <w:sz w:val="28"/>
          <w:szCs w:val="28"/>
        </w:rPr>
      </w:pPr>
      <w:r w:rsidRPr="0024788F">
        <w:rPr>
          <w:caps w:val="0"/>
          <w:color w:val="1F3864"/>
          <w:sz w:val="28"/>
          <w:szCs w:val="28"/>
        </w:rPr>
        <w:t xml:space="preserve">DÍA </w:t>
      </w:r>
      <w:r w:rsidR="004F1673">
        <w:rPr>
          <w:caps w:val="0"/>
          <w:color w:val="1F3864"/>
          <w:sz w:val="28"/>
          <w:szCs w:val="28"/>
        </w:rPr>
        <w:t>7</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7A8D3D15" w14:textId="6D3FF010" w:rsidR="004F1673" w:rsidRPr="00CA3B8A" w:rsidRDefault="002C58F5" w:rsidP="00CA3B8A">
      <w:pPr>
        <w:pStyle w:val="dias"/>
        <w:rPr>
          <w:color w:val="1F3864"/>
          <w:sz w:val="28"/>
          <w:szCs w:val="28"/>
        </w:rPr>
      </w:pPr>
      <w:r w:rsidRPr="00CA3B8A">
        <w:rPr>
          <w:color w:val="1F3864"/>
          <w:sz w:val="28"/>
          <w:szCs w:val="28"/>
        </w:rPr>
        <w:t>DÍA 8</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30489E10" w:rsidR="00797469" w:rsidRPr="002A68E0" w:rsidRDefault="00797469" w:rsidP="00797469">
      <w:pPr>
        <w:pStyle w:val="dias"/>
        <w:rPr>
          <w:color w:val="1F3864"/>
          <w:sz w:val="28"/>
          <w:szCs w:val="28"/>
        </w:rPr>
      </w:pPr>
      <w:r>
        <w:rPr>
          <w:caps w:val="0"/>
          <w:color w:val="1F3864"/>
          <w:sz w:val="28"/>
          <w:szCs w:val="28"/>
        </w:rPr>
        <w:t>DÍA 9</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4F98C06B" w:rsidR="005C0DC3" w:rsidRPr="0024788F" w:rsidRDefault="00FD7923" w:rsidP="005C0DC3">
      <w:pPr>
        <w:pStyle w:val="dias"/>
        <w:rPr>
          <w:sz w:val="28"/>
          <w:szCs w:val="28"/>
        </w:rPr>
      </w:pPr>
      <w:r w:rsidRPr="0024788F">
        <w:rPr>
          <w:caps w:val="0"/>
          <w:color w:val="1F3864"/>
          <w:sz w:val="28"/>
          <w:szCs w:val="28"/>
        </w:rPr>
        <w:t xml:space="preserve">DÍA </w:t>
      </w:r>
      <w:r w:rsidR="00797469">
        <w:rPr>
          <w:caps w:val="0"/>
          <w:color w:val="1F3864"/>
          <w:sz w:val="28"/>
          <w:szCs w:val="28"/>
        </w:rPr>
        <w:t>10</w:t>
      </w:r>
      <w:r w:rsidRPr="0024788F">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63EBF9A" w:rsidR="005C0DC3" w:rsidRPr="0024788F" w:rsidRDefault="00797469" w:rsidP="005C0DC3">
      <w:pPr>
        <w:pStyle w:val="dias"/>
        <w:rPr>
          <w:color w:val="1F3864"/>
          <w:sz w:val="28"/>
          <w:szCs w:val="28"/>
        </w:rPr>
      </w:pPr>
      <w:r>
        <w:rPr>
          <w:caps w:val="0"/>
          <w:color w:val="1F3864"/>
          <w:sz w:val="28"/>
          <w:szCs w:val="28"/>
        </w:rPr>
        <w:t>DÍA 11</w:t>
      </w:r>
      <w:r>
        <w:rPr>
          <w:caps w:val="0"/>
          <w:color w:val="1F3864"/>
          <w:sz w:val="28"/>
          <w:szCs w:val="28"/>
        </w:rPr>
        <w:tab/>
        <w:t>JUEVES</w:t>
      </w:r>
      <w:r w:rsidR="00FD7923" w:rsidRPr="0024788F">
        <w:rPr>
          <w:caps w:val="0"/>
          <w:color w:val="1F3864"/>
          <w:sz w:val="28"/>
          <w:szCs w:val="28"/>
        </w:rPr>
        <w:tab/>
      </w:r>
      <w:r w:rsidR="00FD7923" w:rsidRPr="0024788F">
        <w:rPr>
          <w:caps w:val="0"/>
          <w:color w:val="1F3864"/>
          <w:sz w:val="28"/>
          <w:szCs w:val="28"/>
        </w:rPr>
        <w:tab/>
        <w:t>LUXOR – EL CAIRO (VUELO INCLUIDO)</w:t>
      </w:r>
    </w:p>
    <w:p w14:paraId="27883B21" w14:textId="2715B7BF"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05DF9AF2" w14:textId="59186F88" w:rsidR="000922EE" w:rsidRPr="00452F7A" w:rsidRDefault="00FD7923" w:rsidP="00797469">
      <w:pPr>
        <w:pStyle w:val="dias"/>
        <w:rPr>
          <w:color w:val="1F3864"/>
          <w:sz w:val="28"/>
          <w:szCs w:val="28"/>
        </w:rPr>
      </w:pPr>
      <w:r w:rsidRPr="00380D05">
        <w:rPr>
          <w:caps w:val="0"/>
          <w:color w:val="1F3864"/>
          <w:sz w:val="28"/>
          <w:szCs w:val="28"/>
        </w:rPr>
        <w:t xml:space="preserve">DÍA </w:t>
      </w:r>
      <w:r w:rsidR="00797469">
        <w:rPr>
          <w:caps w:val="0"/>
          <w:color w:val="1F3864"/>
          <w:sz w:val="28"/>
          <w:szCs w:val="28"/>
        </w:rPr>
        <w:t>12</w:t>
      </w:r>
      <w:r w:rsidR="00797469">
        <w:rPr>
          <w:caps w:val="0"/>
          <w:color w:val="1F3864"/>
          <w:sz w:val="28"/>
          <w:szCs w:val="28"/>
        </w:rPr>
        <w:tab/>
        <w:t>VIERNES</w:t>
      </w:r>
      <w:r>
        <w:rPr>
          <w:caps w:val="0"/>
          <w:color w:val="1F3864"/>
          <w:sz w:val="28"/>
          <w:szCs w:val="28"/>
        </w:rPr>
        <w:tab/>
      </w:r>
      <w:r>
        <w:rPr>
          <w:caps w:val="0"/>
          <w:color w:val="1F3864"/>
          <w:sz w:val="28"/>
          <w:szCs w:val="28"/>
        </w:rPr>
        <w:tab/>
      </w:r>
      <w:r w:rsidRPr="00380D05">
        <w:rPr>
          <w:caps w:val="0"/>
          <w:color w:val="1F3864"/>
          <w:sz w:val="28"/>
          <w:szCs w:val="28"/>
        </w:rPr>
        <w:t>CAIRO –</w:t>
      </w:r>
      <w:r w:rsidR="00797469">
        <w:rPr>
          <w:caps w:val="0"/>
          <w:color w:val="1F3864"/>
          <w:sz w:val="28"/>
          <w:szCs w:val="28"/>
        </w:rPr>
        <w:t xml:space="preserve"> </w:t>
      </w:r>
      <w:r w:rsidR="00797469" w:rsidRPr="00526D3C">
        <w:rPr>
          <w:caps w:val="0"/>
          <w:color w:val="1F3864"/>
          <w:sz w:val="28"/>
          <w:szCs w:val="28"/>
        </w:rPr>
        <w:t>ESTAMBUL</w:t>
      </w:r>
      <w:r w:rsidR="00797469">
        <w:rPr>
          <w:caps w:val="0"/>
          <w:color w:val="1F3864"/>
          <w:sz w:val="28"/>
          <w:szCs w:val="28"/>
        </w:rPr>
        <w:t xml:space="preserve"> </w:t>
      </w:r>
      <w:r w:rsidR="00797469" w:rsidRPr="0024788F">
        <w:rPr>
          <w:caps w:val="0"/>
          <w:color w:val="1F3864"/>
          <w:sz w:val="28"/>
          <w:szCs w:val="28"/>
        </w:rPr>
        <w:t>(VUELO INCLUIDO)</w:t>
      </w:r>
    </w:p>
    <w:p w14:paraId="6E47DB13" w14:textId="6BDD6D63" w:rsidR="000922EE" w:rsidRDefault="00797469" w:rsidP="000922EE">
      <w:pPr>
        <w:pStyle w:val="itinerario"/>
      </w:pPr>
      <w:r w:rsidRPr="0024788F">
        <w:t xml:space="preserve">Desayuno en el hotel. </w:t>
      </w:r>
      <w:r w:rsidR="00526D3C">
        <w:t>A la hora convenida, traslado al aeropuerto para tomar el vuelo de TURKISH AIRLINES con destino Estambul.</w:t>
      </w:r>
      <w:r w:rsidR="00526D3C" w:rsidRPr="0024788F">
        <w:t xml:space="preserve"> A la llegada, recibimiento y </w:t>
      </w:r>
      <w:r w:rsidR="00526D3C">
        <w:t>traslado al hotel. Alojamiento</w:t>
      </w:r>
    </w:p>
    <w:p w14:paraId="2057888F" w14:textId="77777777" w:rsidR="00861341" w:rsidRDefault="00861341" w:rsidP="000922EE">
      <w:pPr>
        <w:pStyle w:val="dias"/>
        <w:ind w:left="1410" w:hanging="1410"/>
        <w:jc w:val="both"/>
        <w:rPr>
          <w:caps w:val="0"/>
          <w:color w:val="1F3864"/>
          <w:sz w:val="28"/>
          <w:szCs w:val="28"/>
        </w:rPr>
      </w:pPr>
    </w:p>
    <w:p w14:paraId="402875C7" w14:textId="791F4E12" w:rsidR="00526D3C" w:rsidRPr="006E1BB0" w:rsidRDefault="00526D3C" w:rsidP="00526D3C">
      <w:pPr>
        <w:pStyle w:val="dias"/>
        <w:rPr>
          <w:color w:val="1F3864"/>
          <w:sz w:val="28"/>
          <w:szCs w:val="28"/>
        </w:rPr>
      </w:pPr>
      <w:r w:rsidRPr="006E1BB0">
        <w:rPr>
          <w:caps w:val="0"/>
          <w:color w:val="1F3864"/>
          <w:sz w:val="28"/>
          <w:szCs w:val="28"/>
        </w:rPr>
        <w:lastRenderedPageBreak/>
        <w:t xml:space="preserve">DÍA </w:t>
      </w:r>
      <w:r w:rsidR="005F323D">
        <w:rPr>
          <w:caps w:val="0"/>
          <w:color w:val="1F3864"/>
          <w:sz w:val="28"/>
          <w:szCs w:val="28"/>
        </w:rPr>
        <w:t>1</w:t>
      </w:r>
      <w:r w:rsidR="00861341">
        <w:rPr>
          <w:caps w:val="0"/>
          <w:color w:val="1F3864"/>
          <w:sz w:val="28"/>
          <w:szCs w:val="28"/>
        </w:rPr>
        <w:t>3</w:t>
      </w:r>
      <w:r w:rsidR="005F323D">
        <w:rPr>
          <w:caps w:val="0"/>
          <w:color w:val="1F3864"/>
          <w:sz w:val="28"/>
          <w:szCs w:val="28"/>
        </w:rPr>
        <w:tab/>
      </w:r>
      <w:r w:rsidR="00861341">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586F00F7" w14:textId="391213D2" w:rsidR="00861341" w:rsidRPr="00452F7A" w:rsidRDefault="00861341" w:rsidP="00861341">
      <w:pPr>
        <w:pStyle w:val="dias"/>
        <w:ind w:left="1410" w:hanging="1410"/>
        <w:jc w:val="both"/>
        <w:rPr>
          <w:color w:val="1F3864"/>
          <w:sz w:val="28"/>
          <w:szCs w:val="28"/>
        </w:rPr>
      </w:pPr>
      <w:r w:rsidRPr="00452F7A">
        <w:rPr>
          <w:caps w:val="0"/>
          <w:color w:val="1F3864"/>
          <w:sz w:val="28"/>
          <w:szCs w:val="28"/>
        </w:rPr>
        <w:t xml:space="preserve">DÍA </w:t>
      </w:r>
      <w:r>
        <w:rPr>
          <w:caps w:val="0"/>
          <w:color w:val="1F3864"/>
          <w:sz w:val="28"/>
          <w:szCs w:val="28"/>
        </w:rPr>
        <w:t>14</w:t>
      </w:r>
      <w:r>
        <w:rPr>
          <w:caps w:val="0"/>
          <w:color w:val="1F3864"/>
          <w:sz w:val="28"/>
          <w:szCs w:val="28"/>
        </w:rPr>
        <w:tab/>
        <w:t>DOMINGO</w:t>
      </w:r>
      <w:r>
        <w:rPr>
          <w:caps w:val="0"/>
          <w:color w:val="1F3864"/>
          <w:sz w:val="28"/>
          <w:szCs w:val="28"/>
        </w:rPr>
        <w:tab/>
      </w:r>
      <w:r>
        <w:rPr>
          <w:caps w:val="0"/>
          <w:color w:val="1F3864"/>
          <w:sz w:val="28"/>
          <w:szCs w:val="28"/>
        </w:rPr>
        <w:tab/>
        <w:t>ESTAMBUL</w:t>
      </w:r>
      <w:r w:rsidRPr="00452F7A">
        <w:rPr>
          <w:caps w:val="0"/>
          <w:color w:val="1F3864"/>
          <w:sz w:val="28"/>
          <w:szCs w:val="28"/>
        </w:rPr>
        <w:t xml:space="preserve"> </w:t>
      </w:r>
    </w:p>
    <w:p w14:paraId="3584FAF1" w14:textId="254F605D" w:rsidR="00861341" w:rsidRDefault="00861341" w:rsidP="00861341">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w:t>
      </w:r>
      <w:r w:rsidR="00235B44" w:rsidRPr="00EE2A73">
        <w:t>asiática</w:t>
      </w:r>
      <w:r w:rsidRPr="00EE2A73">
        <w:t xml:space="preserve">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6B091620" w14:textId="1E861914" w:rsidR="00B56651" w:rsidRPr="0024788F" w:rsidRDefault="00FD7923" w:rsidP="009F72BF">
      <w:pPr>
        <w:pStyle w:val="dias"/>
        <w:rPr>
          <w:color w:val="1F3864"/>
          <w:sz w:val="28"/>
          <w:szCs w:val="28"/>
        </w:rPr>
      </w:pPr>
      <w:r w:rsidRPr="0024788F">
        <w:rPr>
          <w:caps w:val="0"/>
          <w:color w:val="1F3864"/>
          <w:sz w:val="28"/>
          <w:szCs w:val="28"/>
        </w:rPr>
        <w:t>DÍA 1</w:t>
      </w:r>
      <w:r w:rsidR="005F323D">
        <w:rPr>
          <w:caps w:val="0"/>
          <w:color w:val="1F3864"/>
          <w:sz w:val="28"/>
          <w:szCs w:val="28"/>
        </w:rPr>
        <w:t>5</w:t>
      </w:r>
      <w:r w:rsidRPr="0024788F">
        <w:rPr>
          <w:caps w:val="0"/>
          <w:color w:val="1F3864"/>
          <w:sz w:val="28"/>
          <w:szCs w:val="28"/>
        </w:rPr>
        <w:tab/>
      </w:r>
      <w:r w:rsidR="005F323D">
        <w:rPr>
          <w:caps w:val="0"/>
          <w:color w:val="1F3864"/>
          <w:sz w:val="28"/>
          <w:szCs w:val="28"/>
        </w:rPr>
        <w:t>LUNES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499442C7" w14:textId="197CCC3D" w:rsidR="00C61ED6" w:rsidRDefault="00C61ED6" w:rsidP="00F90222">
      <w:pPr>
        <w:pStyle w:val="itinerario"/>
      </w:pPr>
    </w:p>
    <w:p w14:paraId="63B40DEF" w14:textId="0D87787F" w:rsidR="005F323D" w:rsidRDefault="005F323D" w:rsidP="00F90222">
      <w:pPr>
        <w:pStyle w:val="itinerario"/>
      </w:pPr>
    </w:p>
    <w:p w14:paraId="21265E7B" w14:textId="058F4439" w:rsidR="005F323D" w:rsidRDefault="005F323D" w:rsidP="00F90222">
      <w:pPr>
        <w:pStyle w:val="itinerario"/>
      </w:pPr>
    </w:p>
    <w:p w14:paraId="6438E585" w14:textId="75C9FC99" w:rsidR="00861341" w:rsidRDefault="00861341" w:rsidP="00F90222">
      <w:pPr>
        <w:pStyle w:val="itinerario"/>
      </w:pPr>
    </w:p>
    <w:p w14:paraId="60EC7F41" w14:textId="6BDABC40" w:rsidR="00861341" w:rsidRDefault="00861341" w:rsidP="00F90222">
      <w:pPr>
        <w:pStyle w:val="itinerario"/>
      </w:pPr>
    </w:p>
    <w:p w14:paraId="4174C2B5" w14:textId="375E837B" w:rsidR="00861341" w:rsidRDefault="00861341" w:rsidP="00F90222">
      <w:pPr>
        <w:pStyle w:val="itinerario"/>
      </w:pPr>
    </w:p>
    <w:p w14:paraId="3FE6C479" w14:textId="130C380B" w:rsidR="00861341" w:rsidRDefault="00861341" w:rsidP="00F90222">
      <w:pPr>
        <w:pStyle w:val="itinerario"/>
      </w:pPr>
    </w:p>
    <w:p w14:paraId="56CEA88E" w14:textId="51253005" w:rsidR="00861341" w:rsidRDefault="00861341" w:rsidP="00F90222">
      <w:pPr>
        <w:pStyle w:val="itinerario"/>
      </w:pPr>
    </w:p>
    <w:p w14:paraId="1AB000E4" w14:textId="6D1EF2D5" w:rsidR="00861341" w:rsidRDefault="00861341" w:rsidP="00F90222">
      <w:pPr>
        <w:pStyle w:val="itinerario"/>
      </w:pPr>
    </w:p>
    <w:p w14:paraId="5756C492" w14:textId="36C00429" w:rsidR="00861341" w:rsidRDefault="00861341" w:rsidP="00F90222">
      <w:pPr>
        <w:pStyle w:val="itinerario"/>
      </w:pPr>
    </w:p>
    <w:p w14:paraId="7F6C5AAE" w14:textId="77777777" w:rsidR="00861341" w:rsidRDefault="00861341" w:rsidP="00F90222">
      <w:pPr>
        <w:pStyle w:val="itinerario"/>
      </w:pPr>
    </w:p>
    <w:p w14:paraId="11AC164B" w14:textId="11DFF312" w:rsidR="005F323D" w:rsidRDefault="005F323D" w:rsidP="00F90222">
      <w:pPr>
        <w:pStyle w:val="itinerario"/>
      </w:pPr>
    </w:p>
    <w:p w14:paraId="577CB960" w14:textId="66E08EC9" w:rsidR="005F323D" w:rsidRDefault="005F323D" w:rsidP="00F90222">
      <w:pPr>
        <w:pStyle w:val="itinerario"/>
      </w:pPr>
    </w:p>
    <w:p w14:paraId="507C8A70" w14:textId="0F50A015" w:rsidR="00041160" w:rsidRDefault="00041160" w:rsidP="00041160">
      <w:pPr>
        <w:pStyle w:val="dias"/>
        <w:rPr>
          <w:color w:val="1F3864"/>
          <w:sz w:val="28"/>
          <w:szCs w:val="28"/>
        </w:rPr>
      </w:pPr>
      <w:r w:rsidRPr="00AF337B">
        <w:rPr>
          <w:color w:val="1F3864"/>
          <w:sz w:val="28"/>
          <w:szCs w:val="28"/>
        </w:rPr>
        <w:lastRenderedPageBreak/>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4D58D0">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5931C1" w14:paraId="44E21C2A" w14:textId="77777777" w:rsidTr="004D58D0">
        <w:tc>
          <w:tcPr>
            <w:tcW w:w="3355" w:type="dxa"/>
          </w:tcPr>
          <w:p w14:paraId="53B91FC4" w14:textId="5A728FB9" w:rsidR="005931C1" w:rsidRPr="0064360F" w:rsidRDefault="005931C1" w:rsidP="005931C1">
            <w:pPr>
              <w:jc w:val="center"/>
            </w:pPr>
            <w:r w:rsidRPr="002809A7">
              <w:t xml:space="preserve"> 16.995.000   </w:t>
            </w:r>
          </w:p>
        </w:tc>
        <w:tc>
          <w:tcPr>
            <w:tcW w:w="3355" w:type="dxa"/>
          </w:tcPr>
          <w:p w14:paraId="000476CD" w14:textId="780096AD" w:rsidR="005931C1" w:rsidRDefault="005931C1" w:rsidP="005931C1">
            <w:pPr>
              <w:jc w:val="center"/>
            </w:pPr>
            <w:r w:rsidRPr="002809A7">
              <w:t xml:space="preserve"> 16.995.000   </w:t>
            </w:r>
          </w:p>
        </w:tc>
        <w:tc>
          <w:tcPr>
            <w:tcW w:w="3355" w:type="dxa"/>
          </w:tcPr>
          <w:p w14:paraId="464E4CB8" w14:textId="0CC5F38D" w:rsidR="005931C1" w:rsidRDefault="005931C1" w:rsidP="005931C1">
            <w:pPr>
              <w:jc w:val="center"/>
            </w:pPr>
            <w:r>
              <w:t>20.670.000</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5931C1" w14:paraId="39A6540D" w14:textId="77777777" w:rsidTr="004D58D0">
        <w:tc>
          <w:tcPr>
            <w:tcW w:w="3355" w:type="dxa"/>
          </w:tcPr>
          <w:p w14:paraId="6E381C31" w14:textId="531C0E14" w:rsidR="005931C1" w:rsidRPr="0064360F" w:rsidRDefault="005931C1" w:rsidP="005931C1">
            <w:pPr>
              <w:jc w:val="center"/>
            </w:pPr>
            <w:r w:rsidRPr="00BF0675">
              <w:t xml:space="preserve"> 4.090   </w:t>
            </w:r>
          </w:p>
        </w:tc>
        <w:tc>
          <w:tcPr>
            <w:tcW w:w="3355" w:type="dxa"/>
          </w:tcPr>
          <w:p w14:paraId="799E6BCC" w14:textId="7654F2FF" w:rsidR="005931C1" w:rsidRDefault="005931C1" w:rsidP="005931C1">
            <w:pPr>
              <w:jc w:val="center"/>
            </w:pPr>
            <w:r w:rsidRPr="00BF0675">
              <w:t xml:space="preserve"> 4.090   </w:t>
            </w:r>
          </w:p>
        </w:tc>
        <w:tc>
          <w:tcPr>
            <w:tcW w:w="3355" w:type="dxa"/>
          </w:tcPr>
          <w:p w14:paraId="4D9A75CF" w14:textId="644D5C8A" w:rsidR="005931C1" w:rsidRDefault="005931C1" w:rsidP="005931C1">
            <w:pPr>
              <w:jc w:val="center"/>
            </w:pPr>
            <w:r>
              <w:t>4.965</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77777777"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3B9A46C7" w:rsidR="004D58D0" w:rsidRPr="000A7EA2" w:rsidRDefault="004D58D0" w:rsidP="00161405">
            <w:pPr>
              <w:jc w:val="center"/>
              <w:rPr>
                <w:b/>
                <w:color w:val="FFFFFF" w:themeColor="background1"/>
                <w:sz w:val="28"/>
                <w:szCs w:val="28"/>
              </w:rPr>
            </w:pPr>
            <w:r>
              <w:rPr>
                <w:b/>
                <w:color w:val="FFFFFF" w:themeColor="background1"/>
                <w:sz w:val="28"/>
                <w:szCs w:val="28"/>
              </w:rPr>
              <w:t>Suplemento</w:t>
            </w:r>
          </w:p>
        </w:tc>
      </w:tr>
      <w:tr w:rsidR="007C73DD" w:rsidRPr="000A7EA2" w14:paraId="665B5053" w14:textId="77777777" w:rsidTr="0041196D">
        <w:tc>
          <w:tcPr>
            <w:tcW w:w="5030" w:type="dxa"/>
            <w:shd w:val="clear" w:color="auto" w:fill="auto"/>
          </w:tcPr>
          <w:p w14:paraId="4D707AF4" w14:textId="77777777" w:rsidR="007C73DD" w:rsidRDefault="007C73DD" w:rsidP="007C73DD">
            <w:pPr>
              <w:jc w:val="center"/>
            </w:pPr>
            <w:r w:rsidRPr="00A1206C">
              <w:t>De 4.</w:t>
            </w:r>
            <w:r>
              <w:t>2</w:t>
            </w:r>
            <w:r w:rsidRPr="00A1206C">
              <w:t>01 a 4.</w:t>
            </w:r>
            <w:r>
              <w:t>3</w:t>
            </w:r>
            <w:r w:rsidRPr="00A1206C">
              <w:t>00</w:t>
            </w:r>
          </w:p>
        </w:tc>
        <w:tc>
          <w:tcPr>
            <w:tcW w:w="5030" w:type="dxa"/>
          </w:tcPr>
          <w:p w14:paraId="6F29CBB0" w14:textId="74A95F84" w:rsidR="007C73DD" w:rsidRPr="00313091" w:rsidRDefault="007C73DD" w:rsidP="007C73DD">
            <w:pPr>
              <w:jc w:val="center"/>
            </w:pPr>
            <w:r>
              <w:t>100.000</w:t>
            </w:r>
          </w:p>
        </w:tc>
      </w:tr>
      <w:tr w:rsidR="007C73DD" w:rsidRPr="000A7EA2" w14:paraId="000696FC" w14:textId="77777777" w:rsidTr="0041196D">
        <w:tc>
          <w:tcPr>
            <w:tcW w:w="5030" w:type="dxa"/>
            <w:shd w:val="clear" w:color="auto" w:fill="auto"/>
            <w:vAlign w:val="center"/>
          </w:tcPr>
          <w:p w14:paraId="58257B09" w14:textId="77777777" w:rsidR="007C73DD" w:rsidRPr="00E63496" w:rsidRDefault="007C73DD" w:rsidP="007C73DD">
            <w:pPr>
              <w:jc w:val="center"/>
            </w:pPr>
            <w:r>
              <w:t xml:space="preserve">De </w:t>
            </w:r>
            <w:r w:rsidRPr="00FD3890">
              <w:t>4</w:t>
            </w:r>
            <w:r>
              <w:t>.</w:t>
            </w:r>
            <w:r w:rsidRPr="00FD3890">
              <w:t>301 a 4</w:t>
            </w:r>
            <w:r>
              <w:t>.</w:t>
            </w:r>
            <w:r w:rsidRPr="00FD3890">
              <w:t>400</w:t>
            </w:r>
          </w:p>
        </w:tc>
        <w:tc>
          <w:tcPr>
            <w:tcW w:w="5030" w:type="dxa"/>
          </w:tcPr>
          <w:p w14:paraId="30EDDDEA" w14:textId="3ECDC5FF" w:rsidR="007C73DD" w:rsidRPr="006C2B14" w:rsidRDefault="007C73DD" w:rsidP="007C73DD">
            <w:pPr>
              <w:jc w:val="center"/>
            </w:pPr>
            <w:r>
              <w:t>350.000</w:t>
            </w:r>
          </w:p>
        </w:tc>
      </w:tr>
      <w:tr w:rsidR="007C73DD" w:rsidRPr="000A7EA2" w14:paraId="18D2B4BF" w14:textId="77777777" w:rsidTr="0041196D">
        <w:tc>
          <w:tcPr>
            <w:tcW w:w="5030" w:type="dxa"/>
            <w:shd w:val="clear" w:color="auto" w:fill="auto"/>
            <w:vAlign w:val="center"/>
          </w:tcPr>
          <w:p w14:paraId="17DAFACB" w14:textId="77777777" w:rsidR="007C73DD" w:rsidRPr="00E63496" w:rsidRDefault="007C73DD" w:rsidP="007C73DD">
            <w:pPr>
              <w:jc w:val="center"/>
            </w:pPr>
            <w:r>
              <w:t xml:space="preserve">De </w:t>
            </w:r>
            <w:r w:rsidRPr="00FD3890">
              <w:t>4</w:t>
            </w:r>
            <w:r>
              <w:t>.</w:t>
            </w:r>
            <w:r w:rsidRPr="00FD3890">
              <w:t>401 a 4</w:t>
            </w:r>
            <w:r>
              <w:t>.</w:t>
            </w:r>
            <w:r w:rsidRPr="00FD3890">
              <w:t>500</w:t>
            </w:r>
          </w:p>
        </w:tc>
        <w:tc>
          <w:tcPr>
            <w:tcW w:w="5030" w:type="dxa"/>
          </w:tcPr>
          <w:p w14:paraId="46D40EE5" w14:textId="7F86513A" w:rsidR="007C73DD" w:rsidRPr="006C2B14" w:rsidRDefault="007C73DD" w:rsidP="007C73DD">
            <w:pPr>
              <w:jc w:val="center"/>
            </w:pPr>
            <w:r>
              <w:t>745.000</w:t>
            </w:r>
          </w:p>
        </w:tc>
      </w:tr>
      <w:tr w:rsidR="007C73DD" w:rsidRPr="000A7EA2" w14:paraId="765F0FE8" w14:textId="77777777" w:rsidTr="0041196D">
        <w:tc>
          <w:tcPr>
            <w:tcW w:w="5030" w:type="dxa"/>
            <w:shd w:val="clear" w:color="auto" w:fill="auto"/>
            <w:vAlign w:val="center"/>
          </w:tcPr>
          <w:p w14:paraId="666CB49D" w14:textId="77777777" w:rsidR="007C73DD" w:rsidRPr="00E63496" w:rsidRDefault="007C73DD" w:rsidP="007C73DD">
            <w:pPr>
              <w:jc w:val="center"/>
            </w:pPr>
            <w:r>
              <w:t xml:space="preserve">De </w:t>
            </w:r>
            <w:r w:rsidRPr="00FD3890">
              <w:t>4</w:t>
            </w:r>
            <w:r>
              <w:t>.</w:t>
            </w:r>
            <w:r w:rsidRPr="00FD3890">
              <w:t>501 a 4</w:t>
            </w:r>
            <w:r>
              <w:t>.</w:t>
            </w:r>
            <w:r w:rsidRPr="00FD3890">
              <w:t>600</w:t>
            </w:r>
          </w:p>
        </w:tc>
        <w:tc>
          <w:tcPr>
            <w:tcW w:w="5030" w:type="dxa"/>
          </w:tcPr>
          <w:p w14:paraId="7359D1D5" w14:textId="3C964D27" w:rsidR="007C73DD" w:rsidRPr="006C2B14" w:rsidRDefault="007C73DD" w:rsidP="007C73DD">
            <w:pPr>
              <w:jc w:val="center"/>
            </w:pPr>
            <w:r w:rsidRPr="005B5DF9">
              <w:t>1.</w:t>
            </w:r>
            <w:r>
              <w:t>145.000</w:t>
            </w:r>
          </w:p>
        </w:tc>
      </w:tr>
      <w:tr w:rsidR="007C73DD" w:rsidRPr="000A7EA2" w14:paraId="3820C7FE" w14:textId="77777777" w:rsidTr="0041196D">
        <w:tc>
          <w:tcPr>
            <w:tcW w:w="5030" w:type="dxa"/>
            <w:shd w:val="clear" w:color="auto" w:fill="auto"/>
            <w:vAlign w:val="center"/>
          </w:tcPr>
          <w:p w14:paraId="37F226ED" w14:textId="77777777" w:rsidR="007C73DD" w:rsidRPr="00E63496" w:rsidRDefault="007C73DD" w:rsidP="007C73DD">
            <w:pPr>
              <w:jc w:val="center"/>
            </w:pPr>
            <w:r>
              <w:t xml:space="preserve">De </w:t>
            </w:r>
            <w:r w:rsidRPr="00FD3890">
              <w:t>4</w:t>
            </w:r>
            <w:r>
              <w:t>.</w:t>
            </w:r>
            <w:r w:rsidRPr="00FD3890">
              <w:t>601 a 4</w:t>
            </w:r>
            <w:r>
              <w:t>.</w:t>
            </w:r>
            <w:r w:rsidRPr="00FD3890">
              <w:t>700</w:t>
            </w:r>
          </w:p>
        </w:tc>
        <w:tc>
          <w:tcPr>
            <w:tcW w:w="5030" w:type="dxa"/>
          </w:tcPr>
          <w:p w14:paraId="5FCC1E73" w14:textId="5CADC571" w:rsidR="007C73DD" w:rsidRDefault="007C73DD" w:rsidP="007C73DD">
            <w:pPr>
              <w:jc w:val="center"/>
            </w:pPr>
            <w:r w:rsidRPr="005B5DF9">
              <w:t>1.</w:t>
            </w:r>
            <w:r>
              <w:t>540.000</w:t>
            </w:r>
          </w:p>
        </w:tc>
      </w:tr>
      <w:tr w:rsidR="007C73DD" w:rsidRPr="000A7EA2" w14:paraId="738F36E1" w14:textId="77777777" w:rsidTr="0041196D">
        <w:tc>
          <w:tcPr>
            <w:tcW w:w="5030" w:type="dxa"/>
            <w:shd w:val="clear" w:color="auto" w:fill="auto"/>
            <w:vAlign w:val="center"/>
          </w:tcPr>
          <w:p w14:paraId="5CA532CA" w14:textId="77777777" w:rsidR="007C73DD" w:rsidRDefault="007C73DD" w:rsidP="007C73DD">
            <w:pPr>
              <w:jc w:val="center"/>
            </w:pPr>
            <w:r>
              <w:t xml:space="preserve">De </w:t>
            </w:r>
            <w:r w:rsidRPr="00FD3890">
              <w:t>4</w:t>
            </w:r>
            <w:r>
              <w:t>.</w:t>
            </w:r>
            <w:r w:rsidRPr="00FD3890">
              <w:t>701 a 4</w:t>
            </w:r>
            <w:r>
              <w:t>.</w:t>
            </w:r>
            <w:r w:rsidRPr="00FD3890">
              <w:t>800</w:t>
            </w:r>
          </w:p>
        </w:tc>
        <w:tc>
          <w:tcPr>
            <w:tcW w:w="5030" w:type="dxa"/>
          </w:tcPr>
          <w:p w14:paraId="489A4F37" w14:textId="5AF5AE07" w:rsidR="007C73DD" w:rsidRPr="006C2B14" w:rsidRDefault="007C73DD" w:rsidP="007C73DD">
            <w:pPr>
              <w:jc w:val="center"/>
            </w:pPr>
            <w:r w:rsidRPr="005B5DF9">
              <w:t>1.</w:t>
            </w:r>
            <w:r>
              <w:t>935.000</w:t>
            </w:r>
          </w:p>
        </w:tc>
      </w:tr>
      <w:tr w:rsidR="007C73DD" w:rsidRPr="000A7EA2" w14:paraId="0B7B8B2C" w14:textId="77777777" w:rsidTr="0041196D">
        <w:tc>
          <w:tcPr>
            <w:tcW w:w="5030" w:type="dxa"/>
            <w:shd w:val="clear" w:color="auto" w:fill="auto"/>
            <w:vAlign w:val="center"/>
          </w:tcPr>
          <w:p w14:paraId="583941EF" w14:textId="77777777" w:rsidR="007C73DD" w:rsidRDefault="007C73DD" w:rsidP="007C73DD">
            <w:pPr>
              <w:jc w:val="center"/>
            </w:pPr>
            <w:r>
              <w:t xml:space="preserve">De </w:t>
            </w:r>
            <w:r w:rsidRPr="00FD3890">
              <w:t>4</w:t>
            </w:r>
            <w:r>
              <w:t>.</w:t>
            </w:r>
            <w:r w:rsidRPr="00FD3890">
              <w:t>801 a 4</w:t>
            </w:r>
            <w:r>
              <w:t>.</w:t>
            </w:r>
            <w:r w:rsidRPr="00FD3890">
              <w:t>900</w:t>
            </w:r>
          </w:p>
        </w:tc>
        <w:tc>
          <w:tcPr>
            <w:tcW w:w="5030" w:type="dxa"/>
          </w:tcPr>
          <w:p w14:paraId="27A352C1" w14:textId="2C7F894E" w:rsidR="007C73DD" w:rsidRPr="006C2B14" w:rsidRDefault="007C73DD" w:rsidP="007C73DD">
            <w:pPr>
              <w:jc w:val="center"/>
            </w:pPr>
            <w:r w:rsidRPr="005B5DF9">
              <w:t>2.</w:t>
            </w:r>
            <w:r>
              <w:t>335.000</w:t>
            </w:r>
          </w:p>
        </w:tc>
      </w:tr>
      <w:tr w:rsidR="007C73DD" w:rsidRPr="000A7EA2" w14:paraId="10503EB6" w14:textId="77777777" w:rsidTr="0041196D">
        <w:tc>
          <w:tcPr>
            <w:tcW w:w="5030" w:type="dxa"/>
            <w:shd w:val="clear" w:color="auto" w:fill="auto"/>
            <w:vAlign w:val="center"/>
          </w:tcPr>
          <w:p w14:paraId="1D96CFEF" w14:textId="77777777" w:rsidR="007C73DD" w:rsidRDefault="007C73DD" w:rsidP="007C73DD">
            <w:pPr>
              <w:jc w:val="center"/>
            </w:pPr>
            <w:r>
              <w:t xml:space="preserve">De </w:t>
            </w:r>
            <w:r w:rsidRPr="00FD3890">
              <w:t>4</w:t>
            </w:r>
            <w:r>
              <w:t>.</w:t>
            </w:r>
            <w:r w:rsidRPr="00FD3890">
              <w:t>901 a 5</w:t>
            </w:r>
            <w:r>
              <w:t>.</w:t>
            </w:r>
            <w:r w:rsidRPr="00FD3890">
              <w:t>000</w:t>
            </w:r>
          </w:p>
        </w:tc>
        <w:tc>
          <w:tcPr>
            <w:tcW w:w="5030" w:type="dxa"/>
          </w:tcPr>
          <w:p w14:paraId="3DB3B919" w14:textId="7F76800E" w:rsidR="007C73DD" w:rsidRPr="006C2B14" w:rsidRDefault="007C73DD" w:rsidP="007C73DD">
            <w:pPr>
              <w:jc w:val="center"/>
            </w:pPr>
            <w:r w:rsidRPr="005B5DF9">
              <w:t>2.</w:t>
            </w:r>
            <w:r>
              <w:t>730.000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lastRenderedPageBreak/>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5F323D" w14:paraId="7A1DC8A0" w14:textId="77777777" w:rsidTr="007958C5">
        <w:tc>
          <w:tcPr>
            <w:tcW w:w="1696" w:type="dxa"/>
            <w:vAlign w:val="center"/>
          </w:tcPr>
          <w:p w14:paraId="7EDAAC41" w14:textId="77777777" w:rsidR="005F323D" w:rsidRPr="002D7356" w:rsidRDefault="005F323D" w:rsidP="005F323D">
            <w:pPr>
              <w:jc w:val="center"/>
            </w:pPr>
            <w:r>
              <w:t>Día 1</w:t>
            </w:r>
          </w:p>
        </w:tc>
        <w:tc>
          <w:tcPr>
            <w:tcW w:w="2334" w:type="dxa"/>
            <w:vAlign w:val="center"/>
          </w:tcPr>
          <w:p w14:paraId="260F3253" w14:textId="77777777" w:rsidR="005F323D" w:rsidRPr="002D7356" w:rsidRDefault="005F323D" w:rsidP="005F323D">
            <w:pPr>
              <w:jc w:val="center"/>
            </w:pPr>
            <w:r w:rsidRPr="002D7356">
              <w:t>Bogotá – Estambul</w:t>
            </w:r>
          </w:p>
        </w:tc>
        <w:tc>
          <w:tcPr>
            <w:tcW w:w="2013" w:type="dxa"/>
          </w:tcPr>
          <w:p w14:paraId="300A659B" w14:textId="0CA685BE" w:rsidR="005F323D" w:rsidRPr="00060C4D" w:rsidRDefault="005F323D" w:rsidP="005F323D">
            <w:pPr>
              <w:jc w:val="center"/>
            </w:pPr>
            <w:r w:rsidRPr="00C4082A">
              <w:t>TK 801</w:t>
            </w:r>
          </w:p>
        </w:tc>
        <w:tc>
          <w:tcPr>
            <w:tcW w:w="2013" w:type="dxa"/>
          </w:tcPr>
          <w:p w14:paraId="19E8C1C7" w14:textId="32CB23CC" w:rsidR="005F323D" w:rsidRPr="00060C4D" w:rsidRDefault="005F323D" w:rsidP="005F323D">
            <w:pPr>
              <w:jc w:val="center"/>
            </w:pPr>
            <w:r w:rsidRPr="00C4082A">
              <w:t>16:35</w:t>
            </w:r>
          </w:p>
        </w:tc>
        <w:tc>
          <w:tcPr>
            <w:tcW w:w="2014" w:type="dxa"/>
          </w:tcPr>
          <w:p w14:paraId="115EBA4D" w14:textId="62DE1992" w:rsidR="005F323D" w:rsidRPr="00060C4D" w:rsidRDefault="005F323D" w:rsidP="005F323D">
            <w:pPr>
              <w:jc w:val="center"/>
            </w:pPr>
            <w:r w:rsidRPr="00C4082A">
              <w:t>16:40 +1</w:t>
            </w:r>
          </w:p>
        </w:tc>
      </w:tr>
      <w:tr w:rsidR="005F323D" w14:paraId="024943CB" w14:textId="77777777" w:rsidTr="007958C5">
        <w:tc>
          <w:tcPr>
            <w:tcW w:w="1696" w:type="dxa"/>
            <w:vAlign w:val="center"/>
          </w:tcPr>
          <w:p w14:paraId="63A6AC37" w14:textId="77777777" w:rsidR="005F323D" w:rsidRDefault="005F323D" w:rsidP="005F323D">
            <w:pPr>
              <w:jc w:val="center"/>
            </w:pPr>
            <w:r>
              <w:t>Día 2</w:t>
            </w:r>
          </w:p>
        </w:tc>
        <w:tc>
          <w:tcPr>
            <w:tcW w:w="2334" w:type="dxa"/>
            <w:vAlign w:val="center"/>
          </w:tcPr>
          <w:p w14:paraId="0C29B132" w14:textId="012FD5E9" w:rsidR="005F323D" w:rsidRPr="002D7356" w:rsidRDefault="005F323D" w:rsidP="005F323D">
            <w:pPr>
              <w:jc w:val="center"/>
            </w:pPr>
            <w:r>
              <w:t>Estambul – Ammán</w:t>
            </w:r>
          </w:p>
        </w:tc>
        <w:tc>
          <w:tcPr>
            <w:tcW w:w="2013" w:type="dxa"/>
          </w:tcPr>
          <w:p w14:paraId="367F7E44" w14:textId="5E38FCAB" w:rsidR="005F323D" w:rsidRPr="00C63BB4" w:rsidRDefault="005F323D" w:rsidP="005F323D">
            <w:pPr>
              <w:jc w:val="center"/>
            </w:pPr>
            <w:r w:rsidRPr="00C4082A">
              <w:t>TK 812</w:t>
            </w:r>
          </w:p>
        </w:tc>
        <w:tc>
          <w:tcPr>
            <w:tcW w:w="2013" w:type="dxa"/>
          </w:tcPr>
          <w:p w14:paraId="541BCBE5" w14:textId="40167297" w:rsidR="005F323D" w:rsidRPr="009F72BF" w:rsidRDefault="005F323D" w:rsidP="005F323D">
            <w:pPr>
              <w:jc w:val="center"/>
              <w:rPr>
                <w:highlight w:val="yellow"/>
              </w:rPr>
            </w:pPr>
            <w:r w:rsidRPr="00C4082A">
              <w:t>21:15</w:t>
            </w:r>
          </w:p>
        </w:tc>
        <w:tc>
          <w:tcPr>
            <w:tcW w:w="2014" w:type="dxa"/>
          </w:tcPr>
          <w:p w14:paraId="4969FE30" w14:textId="2BE21E7E" w:rsidR="005F323D" w:rsidRPr="009F72BF" w:rsidRDefault="005F323D" w:rsidP="005F323D">
            <w:pPr>
              <w:jc w:val="center"/>
              <w:rPr>
                <w:highlight w:val="yellow"/>
              </w:rPr>
            </w:pPr>
            <w:r w:rsidRPr="00C4082A">
              <w:t>23:30</w:t>
            </w:r>
          </w:p>
        </w:tc>
      </w:tr>
      <w:tr w:rsidR="005F323D" w14:paraId="2ED5BAA1" w14:textId="77777777" w:rsidTr="007958C5">
        <w:tc>
          <w:tcPr>
            <w:tcW w:w="1696" w:type="dxa"/>
            <w:vAlign w:val="center"/>
          </w:tcPr>
          <w:p w14:paraId="4FBA79BE" w14:textId="039AB301" w:rsidR="005F323D" w:rsidRDefault="005F323D" w:rsidP="005F323D">
            <w:pPr>
              <w:jc w:val="center"/>
            </w:pPr>
            <w:r>
              <w:t>Día 12</w:t>
            </w:r>
          </w:p>
        </w:tc>
        <w:tc>
          <w:tcPr>
            <w:tcW w:w="2334" w:type="dxa"/>
            <w:vAlign w:val="center"/>
          </w:tcPr>
          <w:p w14:paraId="3FDD544E" w14:textId="0D62BA87" w:rsidR="005F323D" w:rsidRPr="002D7356" w:rsidRDefault="005F323D" w:rsidP="005F323D">
            <w:pPr>
              <w:jc w:val="center"/>
            </w:pPr>
            <w:r>
              <w:t>El Cairo – Estambul</w:t>
            </w:r>
          </w:p>
        </w:tc>
        <w:tc>
          <w:tcPr>
            <w:tcW w:w="2013" w:type="dxa"/>
          </w:tcPr>
          <w:p w14:paraId="28F7FC7E" w14:textId="729B5004" w:rsidR="005F323D" w:rsidRPr="00C63BB4" w:rsidRDefault="005F323D" w:rsidP="005F323D">
            <w:pPr>
              <w:jc w:val="center"/>
            </w:pPr>
            <w:r w:rsidRPr="00C4082A">
              <w:t>TK 691</w:t>
            </w:r>
          </w:p>
        </w:tc>
        <w:tc>
          <w:tcPr>
            <w:tcW w:w="2013" w:type="dxa"/>
          </w:tcPr>
          <w:p w14:paraId="4C9E448A" w14:textId="458FD4AA" w:rsidR="005F323D" w:rsidRPr="009F72BF" w:rsidRDefault="005F323D" w:rsidP="005F323D">
            <w:pPr>
              <w:jc w:val="center"/>
              <w:rPr>
                <w:highlight w:val="yellow"/>
              </w:rPr>
            </w:pPr>
            <w:r w:rsidRPr="00C4082A">
              <w:t>10:05</w:t>
            </w:r>
          </w:p>
        </w:tc>
        <w:tc>
          <w:tcPr>
            <w:tcW w:w="2014" w:type="dxa"/>
          </w:tcPr>
          <w:p w14:paraId="6EB84902" w14:textId="2088C921" w:rsidR="005F323D" w:rsidRPr="009F72BF" w:rsidRDefault="005F323D" w:rsidP="005F323D">
            <w:pPr>
              <w:jc w:val="center"/>
              <w:rPr>
                <w:highlight w:val="yellow"/>
              </w:rPr>
            </w:pPr>
            <w:r w:rsidRPr="00C4082A">
              <w:t>12:35</w:t>
            </w:r>
          </w:p>
        </w:tc>
      </w:tr>
      <w:tr w:rsidR="005F323D" w14:paraId="2BB67874" w14:textId="77777777" w:rsidTr="007958C5">
        <w:tc>
          <w:tcPr>
            <w:tcW w:w="1696" w:type="dxa"/>
            <w:vAlign w:val="center"/>
          </w:tcPr>
          <w:p w14:paraId="5865715A" w14:textId="6D669864" w:rsidR="005F323D" w:rsidRDefault="005F323D" w:rsidP="005F323D">
            <w:pPr>
              <w:jc w:val="center"/>
            </w:pPr>
            <w:r>
              <w:t>Día 15</w:t>
            </w:r>
          </w:p>
        </w:tc>
        <w:tc>
          <w:tcPr>
            <w:tcW w:w="2334" w:type="dxa"/>
            <w:vAlign w:val="center"/>
          </w:tcPr>
          <w:p w14:paraId="46BA72BF" w14:textId="77777777" w:rsidR="005F323D" w:rsidRPr="002D7356" w:rsidRDefault="005F323D" w:rsidP="005F323D">
            <w:pPr>
              <w:jc w:val="center"/>
            </w:pPr>
            <w:r w:rsidRPr="002D7356">
              <w:t xml:space="preserve">Estambul </w:t>
            </w:r>
            <w:r>
              <w:t>–</w:t>
            </w:r>
            <w:r w:rsidRPr="002D7356">
              <w:t xml:space="preserve"> Bogotá</w:t>
            </w:r>
          </w:p>
        </w:tc>
        <w:tc>
          <w:tcPr>
            <w:tcW w:w="2013" w:type="dxa"/>
          </w:tcPr>
          <w:p w14:paraId="79D0D62F" w14:textId="0FC77246" w:rsidR="005F323D" w:rsidRPr="00060C4D" w:rsidRDefault="005F323D" w:rsidP="005F323D">
            <w:pPr>
              <w:jc w:val="center"/>
            </w:pPr>
            <w:r w:rsidRPr="00C4082A">
              <w:t>TK801</w:t>
            </w:r>
          </w:p>
        </w:tc>
        <w:tc>
          <w:tcPr>
            <w:tcW w:w="2013" w:type="dxa"/>
          </w:tcPr>
          <w:p w14:paraId="5BB5D03E" w14:textId="15955B69" w:rsidR="005F323D" w:rsidRPr="00060C4D" w:rsidRDefault="005F323D" w:rsidP="005F323D">
            <w:pPr>
              <w:jc w:val="center"/>
            </w:pPr>
            <w:r w:rsidRPr="00C4082A">
              <w:t>9:40</w:t>
            </w:r>
          </w:p>
        </w:tc>
        <w:tc>
          <w:tcPr>
            <w:tcW w:w="2014" w:type="dxa"/>
          </w:tcPr>
          <w:p w14:paraId="6902CE6F" w14:textId="4BADC5AC" w:rsidR="005F323D" w:rsidRDefault="005F323D" w:rsidP="005F323D">
            <w:pPr>
              <w:jc w:val="center"/>
            </w:pPr>
            <w:r w:rsidRPr="00C4082A">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0CD623C7" w14:textId="77777777" w:rsidR="00C96FE2" w:rsidRDefault="00C96FE2" w:rsidP="00C96FE2">
      <w:pPr>
        <w:pStyle w:val="itinerario"/>
      </w:pPr>
    </w:p>
    <w:p w14:paraId="598FECD6" w14:textId="2ADC8BE6"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035957">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9D33F8" w:rsidRPr="005C04E4" w14:paraId="56F035B7" w14:textId="77777777" w:rsidTr="00035957">
        <w:tc>
          <w:tcPr>
            <w:tcW w:w="3356" w:type="dxa"/>
            <w:vAlign w:val="center"/>
          </w:tcPr>
          <w:p w14:paraId="7D368516" w14:textId="7E949A9D" w:rsidR="009D33F8" w:rsidRDefault="009D33F8" w:rsidP="009D33F8">
            <w:pPr>
              <w:jc w:val="center"/>
              <w:rPr>
                <w:rFonts w:cs="Arial"/>
                <w:szCs w:val="22"/>
                <w:lang w:val="en-US"/>
              </w:rPr>
            </w:pPr>
            <w:r>
              <w:rPr>
                <w:rFonts w:cs="Arial"/>
                <w:szCs w:val="22"/>
                <w:lang w:val="en-US"/>
              </w:rPr>
              <w:t>Am</w:t>
            </w:r>
            <w:r w:rsidR="005F323D">
              <w:rPr>
                <w:rFonts w:cs="Arial"/>
                <w:szCs w:val="22"/>
                <w:lang w:val="en-US"/>
              </w:rPr>
              <w:t>m</w:t>
            </w:r>
            <w:r w:rsidR="00892DCA">
              <w:rPr>
                <w:rFonts w:cs="Arial"/>
                <w:szCs w:val="22"/>
                <w:lang w:val="en-US"/>
              </w:rPr>
              <w:t>á</w:t>
            </w:r>
            <w:r>
              <w:rPr>
                <w:rFonts w:cs="Arial"/>
                <w:szCs w:val="22"/>
                <w:lang w:val="en-US"/>
              </w:rPr>
              <w:t>n</w:t>
            </w:r>
          </w:p>
        </w:tc>
        <w:tc>
          <w:tcPr>
            <w:tcW w:w="3357" w:type="dxa"/>
          </w:tcPr>
          <w:p w14:paraId="2F9CA7C3" w14:textId="010870E4" w:rsidR="009D33F8" w:rsidRPr="00456CA6" w:rsidRDefault="005F323D" w:rsidP="009D33F8">
            <w:pPr>
              <w:jc w:val="center"/>
              <w:rPr>
                <w:color w:val="000000"/>
              </w:rPr>
            </w:pPr>
            <w:r w:rsidRPr="005F323D">
              <w:rPr>
                <w:lang w:val="en-US"/>
              </w:rPr>
              <w:t>Sulaf Luxury Hotel</w:t>
            </w:r>
          </w:p>
        </w:tc>
        <w:tc>
          <w:tcPr>
            <w:tcW w:w="3357" w:type="dxa"/>
          </w:tcPr>
          <w:p w14:paraId="27DCA69A" w14:textId="70C8A63F" w:rsidR="009D33F8" w:rsidRPr="00456CA6" w:rsidRDefault="005F323D" w:rsidP="009D33F8">
            <w:pPr>
              <w:jc w:val="center"/>
            </w:pPr>
            <w:r>
              <w:t>Primera</w:t>
            </w:r>
          </w:p>
        </w:tc>
      </w:tr>
      <w:tr w:rsidR="009D33F8" w:rsidRPr="005C04E4" w14:paraId="5F3ED7E8" w14:textId="77777777" w:rsidTr="00035957">
        <w:tc>
          <w:tcPr>
            <w:tcW w:w="3356" w:type="dxa"/>
            <w:vAlign w:val="center"/>
          </w:tcPr>
          <w:p w14:paraId="58498A2A" w14:textId="3DB4E2B3" w:rsidR="009D33F8" w:rsidRDefault="009D33F8" w:rsidP="009D33F8">
            <w:pPr>
              <w:jc w:val="center"/>
              <w:rPr>
                <w:rFonts w:cs="Arial"/>
                <w:szCs w:val="22"/>
                <w:lang w:val="en-US"/>
              </w:rPr>
            </w:pPr>
            <w:r>
              <w:rPr>
                <w:rFonts w:cs="Arial"/>
                <w:szCs w:val="22"/>
                <w:lang w:val="en-US"/>
              </w:rPr>
              <w:t>Petra</w:t>
            </w:r>
          </w:p>
        </w:tc>
        <w:tc>
          <w:tcPr>
            <w:tcW w:w="3357" w:type="dxa"/>
            <w:vAlign w:val="center"/>
          </w:tcPr>
          <w:p w14:paraId="1846618D" w14:textId="548D530C" w:rsidR="009D33F8" w:rsidRPr="00456CA6" w:rsidRDefault="009D33F8" w:rsidP="009D33F8">
            <w:pPr>
              <w:jc w:val="center"/>
              <w:rPr>
                <w:color w:val="000000"/>
              </w:rPr>
            </w:pPr>
            <w:r>
              <w:t>Petra Castle</w:t>
            </w:r>
          </w:p>
        </w:tc>
        <w:tc>
          <w:tcPr>
            <w:tcW w:w="3357" w:type="dxa"/>
          </w:tcPr>
          <w:p w14:paraId="5F190E1A" w14:textId="2E9FF560" w:rsidR="009D33F8" w:rsidRPr="00456CA6" w:rsidRDefault="00176287" w:rsidP="009D33F8">
            <w:pPr>
              <w:jc w:val="center"/>
            </w:pPr>
            <w:r>
              <w:t>Turista Superior</w:t>
            </w:r>
          </w:p>
        </w:tc>
      </w:tr>
      <w:tr w:rsidR="005F323D" w:rsidRPr="005C04E4" w14:paraId="380E4036" w14:textId="77777777" w:rsidTr="00035957">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035957">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035957" w:rsidRPr="002D7356" w14:paraId="0D158EEF" w14:textId="77777777" w:rsidTr="00035957">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035957">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035957">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77777777" w:rsidR="00C96FE2" w:rsidRDefault="00C96FE2" w:rsidP="00C96FE2">
      <w:pPr>
        <w:pStyle w:val="itinerario"/>
      </w:pPr>
    </w:p>
    <w:p w14:paraId="3E47B06E" w14:textId="77777777" w:rsidR="00035957" w:rsidRDefault="00035957" w:rsidP="00035957">
      <w:pPr>
        <w:pStyle w:val="dias"/>
        <w:rPr>
          <w:caps w:val="0"/>
          <w:color w:val="1F3864"/>
          <w:sz w:val="28"/>
          <w:szCs w:val="28"/>
        </w:rPr>
      </w:pPr>
    </w:p>
    <w:p w14:paraId="74CCC292" w14:textId="77777777" w:rsidR="00035957" w:rsidRDefault="00035957" w:rsidP="00035957">
      <w:pPr>
        <w:pStyle w:val="dias"/>
        <w:rPr>
          <w:caps w:val="0"/>
          <w:color w:val="1F3864"/>
          <w:sz w:val="28"/>
          <w:szCs w:val="28"/>
        </w:rPr>
      </w:pPr>
    </w:p>
    <w:p w14:paraId="3FB94734" w14:textId="5DDD9212" w:rsidR="00035957" w:rsidRDefault="00035957" w:rsidP="00035957">
      <w:pPr>
        <w:pStyle w:val="dias"/>
        <w:rPr>
          <w:caps w:val="0"/>
          <w:color w:val="1F3864"/>
          <w:sz w:val="28"/>
          <w:szCs w:val="28"/>
        </w:rPr>
      </w:pPr>
    </w:p>
    <w:p w14:paraId="183996E8" w14:textId="745EF801" w:rsidR="007D4104" w:rsidRDefault="007D4104" w:rsidP="00035957">
      <w:pPr>
        <w:pStyle w:val="dias"/>
        <w:rPr>
          <w:caps w:val="0"/>
          <w:color w:val="1F3864"/>
          <w:sz w:val="28"/>
          <w:szCs w:val="28"/>
        </w:rPr>
      </w:pPr>
    </w:p>
    <w:p w14:paraId="7A5D2144" w14:textId="61D224EA" w:rsidR="007D4104" w:rsidRDefault="007D4104" w:rsidP="00035957">
      <w:pPr>
        <w:pStyle w:val="dias"/>
        <w:rPr>
          <w:caps w:val="0"/>
          <w:color w:val="1F3864"/>
          <w:sz w:val="28"/>
          <w:szCs w:val="28"/>
        </w:rPr>
      </w:pPr>
    </w:p>
    <w:p w14:paraId="55DEFE8C" w14:textId="77777777" w:rsidR="007D4104" w:rsidRDefault="007D4104" w:rsidP="00035957">
      <w:pPr>
        <w:pStyle w:val="dias"/>
        <w:rPr>
          <w:caps w:val="0"/>
          <w:color w:val="1F3864"/>
          <w:sz w:val="28"/>
          <w:szCs w:val="28"/>
        </w:rPr>
      </w:pPr>
    </w:p>
    <w:p w14:paraId="4F0C11C6" w14:textId="77777777" w:rsidR="00035957" w:rsidRDefault="00035957" w:rsidP="00035957">
      <w:pPr>
        <w:pStyle w:val="dias"/>
        <w:rPr>
          <w:caps w:val="0"/>
          <w:color w:val="1F3864"/>
          <w:sz w:val="28"/>
          <w:szCs w:val="28"/>
        </w:rPr>
      </w:pPr>
    </w:p>
    <w:p w14:paraId="3E50850F" w14:textId="41ED7E1E" w:rsidR="00035957" w:rsidRPr="00017649" w:rsidRDefault="00035957" w:rsidP="00035957">
      <w:pPr>
        <w:pStyle w:val="dias"/>
        <w:rPr>
          <w:color w:val="1F3864"/>
          <w:sz w:val="28"/>
          <w:szCs w:val="28"/>
        </w:rPr>
      </w:pPr>
      <w:r w:rsidRPr="00017649">
        <w:rPr>
          <w:caps w:val="0"/>
          <w:color w:val="1F3864"/>
          <w:sz w:val="28"/>
          <w:szCs w:val="28"/>
        </w:rPr>
        <w:lastRenderedPageBreak/>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161405">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E87708" w:rsidRPr="00554B1E" w14:paraId="2373C5E4" w14:textId="77777777" w:rsidTr="00161405">
        <w:tc>
          <w:tcPr>
            <w:tcW w:w="1696" w:type="dxa"/>
            <w:vAlign w:val="center"/>
          </w:tcPr>
          <w:p w14:paraId="7F9130F7" w14:textId="0E30E644" w:rsidR="00E87708" w:rsidRPr="00E42B3B" w:rsidRDefault="00E87708" w:rsidP="00161405">
            <w:pPr>
              <w:jc w:val="center"/>
              <w:rPr>
                <w:rFonts w:cs="Arial"/>
              </w:rPr>
            </w:pPr>
            <w:r>
              <w:rPr>
                <w:rFonts w:cs="Arial"/>
              </w:rPr>
              <w:t>Petra</w:t>
            </w:r>
          </w:p>
        </w:tc>
        <w:tc>
          <w:tcPr>
            <w:tcW w:w="6946" w:type="dxa"/>
            <w:vAlign w:val="center"/>
          </w:tcPr>
          <w:p w14:paraId="00105E5C" w14:textId="671F9FED" w:rsidR="00E87708" w:rsidRPr="00E42B3B" w:rsidRDefault="00E87708" w:rsidP="00161405">
            <w:pPr>
              <w:jc w:val="center"/>
              <w:rPr>
                <w:rFonts w:cs="Arial"/>
              </w:rPr>
            </w:pPr>
            <w:r w:rsidRPr="00E87708">
              <w:rPr>
                <w:rFonts w:cs="Arial"/>
              </w:rPr>
              <w:t>Petra de noche</w:t>
            </w:r>
            <w:r w:rsidR="00BB61F1">
              <w:rPr>
                <w:rFonts w:cs="Arial"/>
              </w:rPr>
              <w:t xml:space="preserve">: </w:t>
            </w:r>
            <w:r w:rsidRPr="00E87708">
              <w:rPr>
                <w:rFonts w:cs="Arial"/>
              </w:rPr>
              <w:t>opera semanalmente por el Municipio de Petra los</w:t>
            </w:r>
            <w:r w:rsidR="00BB61F1">
              <w:rPr>
                <w:rFonts w:cs="Arial"/>
              </w:rPr>
              <w:t xml:space="preserve"> días</w:t>
            </w:r>
            <w:r w:rsidRPr="00E87708">
              <w:rPr>
                <w:rFonts w:cs="Arial"/>
              </w:rPr>
              <w:t xml:space="preserve"> lunes, miércoles y jueves a las 20</w:t>
            </w:r>
            <w:r w:rsidR="00CA31E7">
              <w:rPr>
                <w:rFonts w:cs="Arial"/>
              </w:rPr>
              <w:t>:</w:t>
            </w:r>
            <w:r w:rsidRPr="00E87708">
              <w:rPr>
                <w:rFonts w:cs="Arial"/>
              </w:rPr>
              <w:t xml:space="preserve">15 </w:t>
            </w:r>
            <w:r w:rsidR="00CA31E7">
              <w:rPr>
                <w:rFonts w:cs="Arial"/>
              </w:rPr>
              <w:t>–</w:t>
            </w:r>
            <w:r w:rsidRPr="00E87708">
              <w:rPr>
                <w:rFonts w:cs="Arial"/>
              </w:rPr>
              <w:t xml:space="preserve"> 20</w:t>
            </w:r>
            <w:r w:rsidR="00CA31E7">
              <w:rPr>
                <w:rFonts w:cs="Arial"/>
              </w:rPr>
              <w:t>:</w:t>
            </w:r>
            <w:r w:rsidRPr="00E87708">
              <w:rPr>
                <w:rFonts w:cs="Arial"/>
              </w:rPr>
              <w:t>30 horas, sujeto a cambio sin previo aviso</w:t>
            </w:r>
            <w:r w:rsidR="00CA31E7">
              <w:rPr>
                <w:rFonts w:cs="Arial"/>
              </w:rPr>
              <w:t>. Incluye transporte</w:t>
            </w:r>
          </w:p>
        </w:tc>
        <w:tc>
          <w:tcPr>
            <w:tcW w:w="1428" w:type="dxa"/>
            <w:vAlign w:val="center"/>
          </w:tcPr>
          <w:p w14:paraId="0F008ED2" w14:textId="74F1AEB2" w:rsidR="00E87708" w:rsidRDefault="00CA31E7" w:rsidP="00161405">
            <w:pPr>
              <w:jc w:val="center"/>
              <w:rPr>
                <w:rFonts w:cs="Arial"/>
              </w:rPr>
            </w:pPr>
            <w:r>
              <w:rPr>
                <w:rFonts w:cs="Arial"/>
              </w:rPr>
              <w:t>35</w:t>
            </w:r>
          </w:p>
        </w:tc>
      </w:tr>
      <w:tr w:rsidR="00E87708" w:rsidRPr="00554B1E" w14:paraId="55D977B7" w14:textId="77777777" w:rsidTr="00161405">
        <w:tc>
          <w:tcPr>
            <w:tcW w:w="1696" w:type="dxa"/>
            <w:vAlign w:val="center"/>
          </w:tcPr>
          <w:p w14:paraId="49D2A3BA" w14:textId="51F30117" w:rsidR="00E87708" w:rsidRPr="00E42B3B" w:rsidRDefault="00E87708" w:rsidP="00161405">
            <w:pPr>
              <w:jc w:val="center"/>
              <w:rPr>
                <w:rFonts w:cs="Arial"/>
              </w:rPr>
            </w:pPr>
            <w:r>
              <w:rPr>
                <w:rFonts w:cs="Arial"/>
              </w:rPr>
              <w:t>Wadi Rum</w:t>
            </w:r>
          </w:p>
        </w:tc>
        <w:tc>
          <w:tcPr>
            <w:tcW w:w="6946" w:type="dxa"/>
            <w:vAlign w:val="center"/>
          </w:tcPr>
          <w:p w14:paraId="30DFE1F4" w14:textId="33D6BC4B" w:rsidR="00E87708" w:rsidRPr="00E42B3B" w:rsidRDefault="00E87708" w:rsidP="00161405">
            <w:pPr>
              <w:jc w:val="center"/>
              <w:rPr>
                <w:rFonts w:cs="Arial"/>
              </w:rPr>
            </w:pPr>
            <w:r w:rsidRPr="00E87708">
              <w:rPr>
                <w:rFonts w:cs="Arial"/>
              </w:rPr>
              <w:t>Paseo en camello por el desierto de Wadi Rum (30 minutos).</w:t>
            </w:r>
          </w:p>
        </w:tc>
        <w:tc>
          <w:tcPr>
            <w:tcW w:w="1428" w:type="dxa"/>
            <w:vAlign w:val="center"/>
          </w:tcPr>
          <w:p w14:paraId="17EC0DC8" w14:textId="19177456" w:rsidR="00E87708" w:rsidRDefault="00E87708" w:rsidP="00161405">
            <w:pPr>
              <w:jc w:val="center"/>
              <w:rPr>
                <w:rFonts w:cs="Arial"/>
              </w:rPr>
            </w:pPr>
            <w:r>
              <w:rPr>
                <w:rFonts w:cs="Arial"/>
              </w:rPr>
              <w:t>25</w:t>
            </w:r>
          </w:p>
        </w:tc>
      </w:tr>
      <w:tr w:rsidR="00035957" w:rsidRPr="00554B1E" w14:paraId="53C32CBA" w14:textId="77777777" w:rsidTr="00161405">
        <w:tc>
          <w:tcPr>
            <w:tcW w:w="1696" w:type="dxa"/>
            <w:vAlign w:val="center"/>
          </w:tcPr>
          <w:p w14:paraId="6B7CB15D" w14:textId="77777777" w:rsidR="00035957" w:rsidRPr="00E42B3B" w:rsidRDefault="00035957" w:rsidP="00161405">
            <w:pPr>
              <w:jc w:val="center"/>
              <w:rPr>
                <w:rFonts w:cs="Arial"/>
                <w:caps/>
              </w:rPr>
            </w:pPr>
            <w:r w:rsidRPr="00E42B3B">
              <w:rPr>
                <w:rFonts w:cs="Arial"/>
              </w:rPr>
              <w:t>Estambul</w:t>
            </w:r>
          </w:p>
        </w:tc>
        <w:tc>
          <w:tcPr>
            <w:tcW w:w="6946" w:type="dxa"/>
            <w:vAlign w:val="center"/>
          </w:tcPr>
          <w:p w14:paraId="29AD1D25" w14:textId="77777777" w:rsidR="00035957" w:rsidRPr="00E42B3B" w:rsidRDefault="00035957" w:rsidP="00161405">
            <w:pPr>
              <w:jc w:val="center"/>
              <w:rPr>
                <w:rFonts w:cs="Arial"/>
              </w:rPr>
            </w:pPr>
            <w:r w:rsidRPr="00E42B3B">
              <w:rPr>
                <w:rFonts w:cs="Arial"/>
              </w:rPr>
              <w:t>Visita de día completo Estambul clásico con almuerzo</w:t>
            </w:r>
          </w:p>
        </w:tc>
        <w:tc>
          <w:tcPr>
            <w:tcW w:w="1428" w:type="dxa"/>
            <w:vAlign w:val="center"/>
          </w:tcPr>
          <w:p w14:paraId="7143DEB1" w14:textId="77777777" w:rsidR="00035957" w:rsidRPr="00E42B3B" w:rsidRDefault="00035957" w:rsidP="00161405">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77777777" w:rsidR="009D1BFA" w:rsidRDefault="009D1BFA" w:rsidP="009D1BFA">
      <w:pPr>
        <w:pStyle w:val="vinetas"/>
        <w:jc w:val="both"/>
      </w:pPr>
      <w:r w:rsidRPr="00952BD5">
        <w:t xml:space="preserve">No somos responsables por servicios contratados en otras empresas. </w:t>
      </w:r>
    </w:p>
    <w:p w14:paraId="59DA46BB" w14:textId="77777777"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77777777" w:rsidR="00035957" w:rsidRPr="0097580F"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3894F5C2" w14:textId="77777777" w:rsidR="00035957" w:rsidRPr="00035957" w:rsidRDefault="00035957" w:rsidP="00035957">
      <w:pPr>
        <w:pStyle w:val="vinetas"/>
      </w:pPr>
      <w:r w:rsidRPr="00035957">
        <w:t xml:space="preserve">Visa para Jordania para nacionalidades no restringidas (Colombia), para obtener visa free sin pago a la llegada se debe enviar copia de pasaporte. </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77777777" w:rsidR="00035957" w:rsidRPr="008338E3" w:rsidRDefault="00035957" w:rsidP="00035957">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BDE32B2" w14:textId="77777777" w:rsidR="007D4104" w:rsidRDefault="007D4104" w:rsidP="00035957">
      <w:pPr>
        <w:pStyle w:val="dias"/>
        <w:rPr>
          <w:caps w:val="0"/>
          <w:color w:val="1F3864"/>
          <w:sz w:val="28"/>
          <w:szCs w:val="28"/>
        </w:rPr>
      </w:pPr>
    </w:p>
    <w:p w14:paraId="61E03BDD" w14:textId="66D81D05"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035957" w:rsidP="00035957">
      <w:pPr>
        <w:pStyle w:val="vinetas"/>
        <w:numPr>
          <w:ilvl w:val="0"/>
          <w:numId w:val="2"/>
        </w:numPr>
        <w:rPr>
          <w:rStyle w:val="Hipervnculo"/>
        </w:rPr>
      </w:pPr>
      <w:hyperlink r:id="rId12" w:history="1">
        <w:r>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7777777"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D5C1231"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79084F61" w14:textId="77777777" w:rsidR="007D4104" w:rsidRDefault="007D4104" w:rsidP="00035957">
      <w:pPr>
        <w:pStyle w:val="dias"/>
        <w:jc w:val="center"/>
        <w:rPr>
          <w:caps w:val="0"/>
          <w:color w:val="1F3864"/>
          <w:sz w:val="28"/>
          <w:szCs w:val="28"/>
        </w:rPr>
      </w:pPr>
    </w:p>
    <w:p w14:paraId="340B9A2E" w14:textId="664B7D06"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77777777" w:rsidR="00035957" w:rsidRPr="00477DDA" w:rsidRDefault="00035957" w:rsidP="0003595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72D7" w14:textId="77777777" w:rsidR="001078DA" w:rsidRDefault="001078DA" w:rsidP="00AC7E3C">
      <w:pPr>
        <w:spacing w:after="0" w:line="240" w:lineRule="auto"/>
      </w:pPr>
      <w:r>
        <w:separator/>
      </w:r>
    </w:p>
  </w:endnote>
  <w:endnote w:type="continuationSeparator" w:id="0">
    <w:p w14:paraId="6A74FEA2" w14:textId="77777777" w:rsidR="001078DA" w:rsidRDefault="001078D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24E06" w14:textId="77777777" w:rsidR="001078DA" w:rsidRDefault="001078DA" w:rsidP="00AC7E3C">
      <w:pPr>
        <w:spacing w:after="0" w:line="240" w:lineRule="auto"/>
      </w:pPr>
      <w:r>
        <w:separator/>
      </w:r>
    </w:p>
  </w:footnote>
  <w:footnote w:type="continuationSeparator" w:id="0">
    <w:p w14:paraId="1CA67795" w14:textId="77777777" w:rsidR="001078DA" w:rsidRDefault="001078D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3182822">
    <w:abstractNumId w:val="4"/>
  </w:num>
  <w:num w:numId="2" w16cid:durableId="1628076449">
    <w:abstractNumId w:val="7"/>
  </w:num>
  <w:num w:numId="3" w16cid:durableId="1879704578">
    <w:abstractNumId w:val="8"/>
  </w:num>
  <w:num w:numId="4" w16cid:durableId="1206678524">
    <w:abstractNumId w:val="6"/>
  </w:num>
  <w:num w:numId="5" w16cid:durableId="23019409">
    <w:abstractNumId w:val="1"/>
  </w:num>
  <w:num w:numId="6" w16cid:durableId="2041274431">
    <w:abstractNumId w:val="5"/>
  </w:num>
  <w:num w:numId="7" w16cid:durableId="2113084835">
    <w:abstractNumId w:val="2"/>
  </w:num>
  <w:num w:numId="8" w16cid:durableId="1420978683">
    <w:abstractNumId w:val="0"/>
  </w:num>
  <w:num w:numId="9" w16cid:durableId="1219900838">
    <w:abstractNumId w:val="4"/>
  </w:num>
  <w:num w:numId="10" w16cid:durableId="381951917">
    <w:abstractNumId w:val="4"/>
  </w:num>
  <w:num w:numId="11" w16cid:durableId="587809256">
    <w:abstractNumId w:val="4"/>
  </w:num>
  <w:num w:numId="12" w16cid:durableId="521674332">
    <w:abstractNumId w:val="3"/>
  </w:num>
  <w:num w:numId="13" w16cid:durableId="1717292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078DA"/>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5E38"/>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36403"/>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671D9"/>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3541"/>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49AA"/>
    <w:rsid w:val="0035674D"/>
    <w:rsid w:val="00357E27"/>
    <w:rsid w:val="00357F97"/>
    <w:rsid w:val="0036249B"/>
    <w:rsid w:val="003644AA"/>
    <w:rsid w:val="00367553"/>
    <w:rsid w:val="00372444"/>
    <w:rsid w:val="00372674"/>
    <w:rsid w:val="0037402F"/>
    <w:rsid w:val="00374C40"/>
    <w:rsid w:val="00374DB7"/>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181F"/>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2A"/>
    <w:rsid w:val="00527B31"/>
    <w:rsid w:val="00530E28"/>
    <w:rsid w:val="005332A9"/>
    <w:rsid w:val="00535253"/>
    <w:rsid w:val="005352D5"/>
    <w:rsid w:val="00535966"/>
    <w:rsid w:val="00536A41"/>
    <w:rsid w:val="00540CDA"/>
    <w:rsid w:val="00541BC7"/>
    <w:rsid w:val="00541C3C"/>
    <w:rsid w:val="00542733"/>
    <w:rsid w:val="00543558"/>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31C1"/>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6CD4"/>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C73DD"/>
    <w:rsid w:val="007D4104"/>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287A"/>
    <w:rsid w:val="00813003"/>
    <w:rsid w:val="00814E36"/>
    <w:rsid w:val="00815CF2"/>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8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2DDA"/>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708"/>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B6CC2"/>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C9C4-6FD0-48CB-82BC-209EB9C34B2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3450C8E7-E0F9-4A7D-B1BD-57F40039914C}">
  <ds:schemaRefs>
    <ds:schemaRef ds:uri="http://schemas.microsoft.com/sharepoint/v3/contenttype/forms"/>
  </ds:schemaRefs>
</ds:datastoreItem>
</file>

<file path=customXml/itemProps3.xml><?xml version="1.0" encoding="utf-8"?>
<ds:datastoreItem xmlns:ds="http://schemas.openxmlformats.org/officeDocument/2006/customXml" ds:itemID="{6B55CAEF-C0E6-4208-98F2-02C6777CC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8955</Words>
  <Characters>49254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4</cp:revision>
  <cp:lastPrinted>2017-09-05T21:30:00Z</cp:lastPrinted>
  <dcterms:created xsi:type="dcterms:W3CDTF">2024-09-23T20:17:00Z</dcterms:created>
  <dcterms:modified xsi:type="dcterms:W3CDTF">2024-12-20T23:11:00Z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13300600</vt:r8>
  </property>
  <property fmtid="{D5CDD505-2E9C-101B-9397-08002B2CF9AE}" pid="4" name="MediaServiceImageTags">
    <vt:lpwstr/>
  </property>
</Properties>
</file>