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50AAAE6F" w14:textId="77777777" w:rsidTr="009854CA">
        <w:tc>
          <w:tcPr>
            <w:tcW w:w="10060" w:type="dxa"/>
            <w:shd w:val="clear" w:color="auto" w:fill="1F3864"/>
          </w:tcPr>
          <w:p w14:paraId="7000257A" w14:textId="77777777" w:rsidR="00F347D0" w:rsidRPr="00D6643C" w:rsidRDefault="003B5A85" w:rsidP="0043458F">
            <w:pPr>
              <w:jc w:val="center"/>
              <w:rPr>
                <w:b/>
                <w:color w:val="FFFFFF" w:themeColor="background1"/>
                <w:sz w:val="64"/>
                <w:szCs w:val="64"/>
              </w:rPr>
            </w:pPr>
            <w:r>
              <w:rPr>
                <w:b/>
                <w:color w:val="FFFFFF" w:themeColor="background1"/>
                <w:sz w:val="64"/>
                <w:szCs w:val="64"/>
              </w:rPr>
              <w:t>TRIÁNGULO DEL OESTE</w:t>
            </w:r>
          </w:p>
        </w:tc>
      </w:tr>
    </w:tbl>
    <w:p w14:paraId="3EF2AE91" w14:textId="1B3EDAC9"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75706D" w:rsidRPr="0075706D">
        <w:rPr>
          <w:caps w:val="0"/>
          <w:color w:val="1F3864"/>
          <w:sz w:val="40"/>
          <w:szCs w:val="40"/>
        </w:rPr>
        <w:t xml:space="preserve">Los Ángeles, Gran Cañón, Las Vegas, </w:t>
      </w:r>
      <w:r w:rsidR="004441FF" w:rsidRPr="004441FF">
        <w:rPr>
          <w:caps w:val="0"/>
          <w:color w:val="1F3864"/>
          <w:sz w:val="40"/>
          <w:szCs w:val="40"/>
        </w:rPr>
        <w:t>Mammoth Lakes o Oakhurst</w:t>
      </w:r>
      <w:r w:rsidR="0075706D" w:rsidRPr="0075706D">
        <w:rPr>
          <w:caps w:val="0"/>
          <w:color w:val="1F3864"/>
          <w:sz w:val="40"/>
          <w:szCs w:val="40"/>
        </w:rPr>
        <w:t>, Yosemite, San Francisco</w:t>
      </w:r>
    </w:p>
    <w:p w14:paraId="7F1FCD22" w14:textId="77777777" w:rsidR="001E2B89" w:rsidRDefault="0075706D" w:rsidP="00A14C67">
      <w:pPr>
        <w:pStyle w:val="subtituloprograma"/>
        <w:rPr>
          <w:color w:val="1F3864"/>
        </w:rPr>
      </w:pPr>
      <w:r>
        <w:rPr>
          <w:color w:val="1F3864"/>
        </w:rPr>
        <w:t>9</w:t>
      </w:r>
      <w:r w:rsidR="001E2B89" w:rsidRPr="00777AE0">
        <w:rPr>
          <w:color w:val="1F3864"/>
        </w:rPr>
        <w:t xml:space="preserve"> </w:t>
      </w:r>
      <w:r w:rsidR="008209BA" w:rsidRPr="00777AE0">
        <w:rPr>
          <w:color w:val="1F3864"/>
        </w:rPr>
        <w:t xml:space="preserve">días </w:t>
      </w:r>
      <w:r>
        <w:rPr>
          <w:color w:val="1F3864"/>
        </w:rPr>
        <w:t>8</w:t>
      </w:r>
      <w:r w:rsidR="000C731F">
        <w:rPr>
          <w:color w:val="1F3864"/>
        </w:rPr>
        <w:t xml:space="preserve"> </w:t>
      </w:r>
      <w:r w:rsidR="00F21270" w:rsidRPr="00777AE0">
        <w:rPr>
          <w:color w:val="1F3864"/>
        </w:rPr>
        <w:t>noche</w:t>
      </w:r>
      <w:r w:rsidR="004543FC">
        <w:rPr>
          <w:color w:val="1F3864"/>
        </w:rPr>
        <w:t>s</w:t>
      </w:r>
    </w:p>
    <w:p w14:paraId="020D971A" w14:textId="77777777" w:rsidR="0043458F" w:rsidRDefault="0043458F" w:rsidP="00A14C67">
      <w:pPr>
        <w:pStyle w:val="itinerario"/>
      </w:pPr>
    </w:p>
    <w:p w14:paraId="5E6A7CC3" w14:textId="77777777" w:rsidR="0043458F" w:rsidRDefault="0043458F" w:rsidP="00A14C67">
      <w:pPr>
        <w:pStyle w:val="itinerario"/>
      </w:pPr>
      <w:r>
        <w:rPr>
          <w:noProof/>
          <w:lang w:eastAsia="es-CO" w:bidi="ar-SA"/>
        </w:rPr>
        <w:drawing>
          <wp:inline distT="0" distB="0" distL="0" distR="0" wp14:anchorId="7DC52040" wp14:editId="0E733C40">
            <wp:extent cx="6381750" cy="2705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889" cy="2705583"/>
                    </a:xfrm>
                    <a:prstGeom prst="rect">
                      <a:avLst/>
                    </a:prstGeom>
                    <a:noFill/>
                    <a:ln>
                      <a:noFill/>
                    </a:ln>
                  </pic:spPr>
                </pic:pic>
              </a:graphicData>
            </a:graphic>
          </wp:inline>
        </w:drawing>
      </w:r>
    </w:p>
    <w:p w14:paraId="36412726" w14:textId="77777777" w:rsidR="0043458F" w:rsidRPr="0043458F" w:rsidRDefault="0043458F" w:rsidP="0043458F">
      <w:pPr>
        <w:pStyle w:val="itinerario"/>
      </w:pPr>
    </w:p>
    <w:p w14:paraId="7C87B345"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7CF54F6E" w14:textId="608CC7F6"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75DB269C" wp14:editId="736513D3">
            <wp:simplePos x="0" y="0"/>
            <wp:positionH relativeFrom="margin">
              <wp:posOffset>3547664</wp:posOffset>
            </wp:positionH>
            <wp:positionV relativeFrom="paragraph">
              <wp:posOffset>172085</wp:posOffset>
            </wp:positionV>
            <wp:extent cx="2822324" cy="213600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22324" cy="2136002"/>
                    </a:xfrm>
                    <a:prstGeom prst="rect">
                      <a:avLst/>
                    </a:prstGeom>
                    <a:noFill/>
                    <a:ln>
                      <a:noFill/>
                    </a:ln>
                  </pic:spPr>
                </pic:pic>
              </a:graphicData>
            </a:graphic>
            <wp14:sizeRelH relativeFrom="page">
              <wp14:pctWidth>0</wp14:pctWidth>
            </wp14:sizeRelH>
            <wp14:sizeRelV relativeFrom="page">
              <wp14:pctHeight>0</wp14:pctHeight>
            </wp14:sizeRelV>
          </wp:anchor>
        </w:drawing>
      </w:r>
      <w:r w:rsidR="003B5A85" w:rsidRPr="00B93266">
        <w:rPr>
          <w:rStyle w:val="diasCar"/>
          <w:b/>
          <w:bCs/>
          <w:color w:val="1F3864"/>
          <w:sz w:val="28"/>
          <w:szCs w:val="28"/>
        </w:rPr>
        <w:t>SALIDAS 202</w:t>
      </w:r>
      <w:r w:rsidR="004441FF">
        <w:rPr>
          <w:rStyle w:val="diasCar"/>
          <w:b/>
          <w:bCs/>
          <w:color w:val="1F3864"/>
          <w:sz w:val="28"/>
          <w:szCs w:val="28"/>
        </w:rPr>
        <w:t>4</w:t>
      </w:r>
    </w:p>
    <w:p w14:paraId="69F5286B" w14:textId="5DCB6E1B" w:rsidR="00B93266" w:rsidRDefault="00B93266" w:rsidP="00A82522">
      <w:pPr>
        <w:pStyle w:val="itinerario"/>
        <w:rPr>
          <w:lang w:bidi="ar-SA"/>
        </w:rPr>
      </w:pPr>
      <w:r>
        <w:rPr>
          <w:lang w:bidi="ar-SA"/>
        </w:rPr>
        <w:t>Mayo</w:t>
      </w:r>
      <w:r>
        <w:rPr>
          <w:lang w:bidi="ar-SA"/>
        </w:rPr>
        <w:tab/>
      </w:r>
      <w:r>
        <w:rPr>
          <w:lang w:bidi="ar-SA"/>
        </w:rPr>
        <w:tab/>
      </w:r>
      <w:r w:rsidR="004441FF">
        <w:rPr>
          <w:lang w:bidi="ar-SA"/>
        </w:rPr>
        <w:t>3</w:t>
      </w:r>
      <w:r w:rsidR="004441FF">
        <w:rPr>
          <w:lang w:bidi="ar-SA"/>
        </w:rPr>
        <w:tab/>
        <w:t>10</w:t>
      </w:r>
      <w:r w:rsidR="004441FF">
        <w:rPr>
          <w:lang w:bidi="ar-SA"/>
        </w:rPr>
        <w:tab/>
        <w:t>17</w:t>
      </w:r>
      <w:r w:rsidR="004441FF">
        <w:rPr>
          <w:lang w:bidi="ar-SA"/>
        </w:rPr>
        <w:tab/>
        <w:t>24</w:t>
      </w:r>
    </w:p>
    <w:p w14:paraId="7D1C7BA4" w14:textId="551930E1" w:rsidR="00B93266" w:rsidRDefault="00B93266" w:rsidP="00A82522">
      <w:pPr>
        <w:pStyle w:val="itinerario"/>
        <w:rPr>
          <w:lang w:bidi="ar-SA"/>
        </w:rPr>
      </w:pPr>
      <w:r>
        <w:rPr>
          <w:lang w:bidi="ar-SA"/>
        </w:rPr>
        <w:t>Junio</w:t>
      </w:r>
      <w:r>
        <w:rPr>
          <w:lang w:bidi="ar-SA"/>
        </w:rPr>
        <w:tab/>
      </w:r>
      <w:r>
        <w:rPr>
          <w:lang w:bidi="ar-SA"/>
        </w:rPr>
        <w:tab/>
      </w:r>
      <w:r w:rsidR="004441FF">
        <w:rPr>
          <w:lang w:bidi="ar-SA"/>
        </w:rPr>
        <w:t>7</w:t>
      </w:r>
      <w:r w:rsidR="004441FF">
        <w:rPr>
          <w:lang w:bidi="ar-SA"/>
        </w:rPr>
        <w:tab/>
        <w:t>14</w:t>
      </w:r>
      <w:r w:rsidR="004441FF">
        <w:rPr>
          <w:lang w:bidi="ar-SA"/>
        </w:rPr>
        <w:tab/>
        <w:t>21</w:t>
      </w:r>
      <w:r w:rsidR="004441FF">
        <w:rPr>
          <w:lang w:bidi="ar-SA"/>
        </w:rPr>
        <w:tab/>
        <w:t>28</w:t>
      </w:r>
    </w:p>
    <w:p w14:paraId="48C03C90" w14:textId="209B9F07" w:rsidR="00B93266" w:rsidRDefault="00B93266" w:rsidP="00A82522">
      <w:pPr>
        <w:pStyle w:val="itinerario"/>
        <w:rPr>
          <w:lang w:bidi="ar-SA"/>
        </w:rPr>
      </w:pPr>
      <w:r>
        <w:rPr>
          <w:lang w:bidi="ar-SA"/>
        </w:rPr>
        <w:t>Julio</w:t>
      </w:r>
      <w:r>
        <w:rPr>
          <w:lang w:bidi="ar-SA"/>
        </w:rPr>
        <w:tab/>
      </w:r>
      <w:r>
        <w:rPr>
          <w:lang w:bidi="ar-SA"/>
        </w:rPr>
        <w:tab/>
      </w:r>
      <w:r w:rsidR="004441FF">
        <w:rPr>
          <w:lang w:bidi="ar-SA"/>
        </w:rPr>
        <w:t>5</w:t>
      </w:r>
      <w:r w:rsidR="004441FF">
        <w:rPr>
          <w:lang w:bidi="ar-SA"/>
        </w:rPr>
        <w:tab/>
        <w:t>12</w:t>
      </w:r>
      <w:r w:rsidR="004441FF">
        <w:rPr>
          <w:lang w:bidi="ar-SA"/>
        </w:rPr>
        <w:tab/>
        <w:t>19</w:t>
      </w:r>
      <w:r w:rsidR="004441FF">
        <w:rPr>
          <w:lang w:bidi="ar-SA"/>
        </w:rPr>
        <w:tab/>
        <w:t>26</w:t>
      </w:r>
    </w:p>
    <w:p w14:paraId="11E02F11" w14:textId="1B5C4B4E"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4441FF">
        <w:rPr>
          <w:lang w:bidi="ar-SA"/>
        </w:rPr>
        <w:t>2</w:t>
      </w:r>
      <w:r w:rsidR="004441FF">
        <w:rPr>
          <w:lang w:bidi="ar-SA"/>
        </w:rPr>
        <w:tab/>
        <w:t>9</w:t>
      </w:r>
      <w:r w:rsidR="004441FF">
        <w:rPr>
          <w:lang w:bidi="ar-SA"/>
        </w:rPr>
        <w:tab/>
        <w:t>16</w:t>
      </w:r>
      <w:r w:rsidR="004441FF">
        <w:rPr>
          <w:lang w:bidi="ar-SA"/>
        </w:rPr>
        <w:tab/>
        <w:t>23</w:t>
      </w:r>
      <w:r w:rsidR="004441FF">
        <w:rPr>
          <w:lang w:bidi="ar-SA"/>
        </w:rPr>
        <w:tab/>
        <w:t>30</w:t>
      </w:r>
    </w:p>
    <w:p w14:paraId="607A4EFA" w14:textId="0D8E547A" w:rsidR="00A82522" w:rsidRPr="005C23D4" w:rsidRDefault="00A82522" w:rsidP="00A82522">
      <w:pPr>
        <w:pStyle w:val="itinerario"/>
        <w:rPr>
          <w:lang w:bidi="ar-SA"/>
        </w:rPr>
      </w:pPr>
      <w:r w:rsidRPr="005C23D4">
        <w:rPr>
          <w:lang w:bidi="ar-SA"/>
        </w:rPr>
        <w:t xml:space="preserve">Septiembre </w:t>
      </w:r>
      <w:r w:rsidRPr="005C23D4">
        <w:rPr>
          <w:lang w:bidi="ar-SA"/>
        </w:rPr>
        <w:tab/>
      </w:r>
      <w:r w:rsidR="004441FF">
        <w:rPr>
          <w:lang w:bidi="ar-SA"/>
        </w:rPr>
        <w:t>6</w:t>
      </w:r>
      <w:r w:rsidR="004441FF">
        <w:rPr>
          <w:lang w:bidi="ar-SA"/>
        </w:rPr>
        <w:tab/>
        <w:t>13</w:t>
      </w:r>
      <w:r w:rsidR="004441FF">
        <w:rPr>
          <w:lang w:bidi="ar-SA"/>
        </w:rPr>
        <w:tab/>
        <w:t>20</w:t>
      </w:r>
      <w:r w:rsidR="004441FF">
        <w:rPr>
          <w:lang w:bidi="ar-SA"/>
        </w:rPr>
        <w:tab/>
        <w:t>27</w:t>
      </w:r>
    </w:p>
    <w:p w14:paraId="4F34C8AD" w14:textId="4DC15174" w:rsidR="00F27FE0" w:rsidRDefault="00A82522" w:rsidP="00B93266">
      <w:pPr>
        <w:pStyle w:val="itinerario"/>
        <w:rPr>
          <w:lang w:bidi="ar-SA"/>
        </w:rPr>
      </w:pPr>
      <w:r w:rsidRPr="005C23D4">
        <w:rPr>
          <w:lang w:bidi="ar-SA"/>
        </w:rPr>
        <w:t xml:space="preserve">Octubre </w:t>
      </w:r>
      <w:r w:rsidRPr="005C23D4">
        <w:rPr>
          <w:lang w:bidi="ar-SA"/>
        </w:rPr>
        <w:tab/>
      </w:r>
      <w:r w:rsidR="004441FF">
        <w:rPr>
          <w:lang w:bidi="ar-SA"/>
        </w:rPr>
        <w:t>11</w:t>
      </w:r>
      <w:r w:rsidR="004441FF">
        <w:rPr>
          <w:lang w:bidi="ar-SA"/>
        </w:rPr>
        <w:tab/>
        <w:t>18</w:t>
      </w:r>
    </w:p>
    <w:p w14:paraId="3703785A" w14:textId="75544DD6" w:rsidR="00F27FE0" w:rsidRDefault="00F27FE0" w:rsidP="00B93266">
      <w:pPr>
        <w:pStyle w:val="itinerario"/>
        <w:rPr>
          <w:lang w:bidi="ar-SA"/>
        </w:rPr>
      </w:pPr>
      <w:r>
        <w:rPr>
          <w:lang w:bidi="ar-SA"/>
        </w:rPr>
        <w:t>Noviembre</w:t>
      </w:r>
      <w:r>
        <w:rPr>
          <w:lang w:bidi="ar-SA"/>
        </w:rPr>
        <w:tab/>
      </w:r>
      <w:r w:rsidR="004441FF">
        <w:rPr>
          <w:lang w:bidi="ar-SA"/>
        </w:rPr>
        <w:t>1</w:t>
      </w:r>
      <w:r w:rsidR="004441FF">
        <w:rPr>
          <w:lang w:bidi="ar-SA"/>
        </w:rPr>
        <w:tab/>
        <w:t>15</w:t>
      </w:r>
      <w:r w:rsidR="004441FF">
        <w:rPr>
          <w:lang w:bidi="ar-SA"/>
        </w:rPr>
        <w:tab/>
        <w:t>29</w:t>
      </w:r>
    </w:p>
    <w:p w14:paraId="1B2CF6EE" w14:textId="0266BB17" w:rsidR="00A82522" w:rsidRDefault="00F27FE0" w:rsidP="00B93266">
      <w:pPr>
        <w:pStyle w:val="itinerario"/>
        <w:rPr>
          <w:lang w:bidi="ar-SA"/>
        </w:rPr>
      </w:pPr>
      <w:r>
        <w:rPr>
          <w:lang w:bidi="ar-SA"/>
        </w:rPr>
        <w:t>Diciembre</w:t>
      </w:r>
      <w:r w:rsidR="00A82522">
        <w:rPr>
          <w:lang w:bidi="ar-SA"/>
        </w:rPr>
        <w:tab/>
      </w:r>
      <w:r w:rsidR="004441FF">
        <w:rPr>
          <w:lang w:bidi="ar-SA"/>
        </w:rPr>
        <w:t>13</w:t>
      </w:r>
    </w:p>
    <w:p w14:paraId="4D323600" w14:textId="1A4E7020" w:rsidR="009169F6" w:rsidRDefault="009169F6" w:rsidP="00B93266">
      <w:pPr>
        <w:pStyle w:val="itinerario"/>
        <w:rPr>
          <w:lang w:bidi="ar-SA"/>
        </w:rPr>
      </w:pPr>
    </w:p>
    <w:p w14:paraId="3C3C4F32" w14:textId="16A43BB1" w:rsidR="00A82522" w:rsidRPr="00B93266" w:rsidRDefault="003B5A85" w:rsidP="001A6D62">
      <w:pPr>
        <w:pStyle w:val="itinerario"/>
        <w:rPr>
          <w:rStyle w:val="diasCar"/>
          <w:b w:val="0"/>
          <w:bCs w:val="0"/>
          <w:caps w:val="0"/>
          <w:color w:val="1F3864"/>
          <w:sz w:val="28"/>
          <w:szCs w:val="28"/>
        </w:rPr>
      </w:pPr>
      <w:r w:rsidRPr="00B93266">
        <w:rPr>
          <w:rStyle w:val="diasCar"/>
          <w:caps w:val="0"/>
          <w:color w:val="1F3864"/>
          <w:sz w:val="28"/>
          <w:szCs w:val="28"/>
        </w:rPr>
        <w:t>SALIDAS 202</w:t>
      </w:r>
      <w:r w:rsidR="004441FF">
        <w:rPr>
          <w:rStyle w:val="diasCar"/>
          <w:caps w:val="0"/>
          <w:color w:val="1F3864"/>
          <w:sz w:val="28"/>
          <w:szCs w:val="28"/>
        </w:rPr>
        <w:t>5</w:t>
      </w:r>
    </w:p>
    <w:p w14:paraId="70B702FC" w14:textId="3BE38F28" w:rsidR="0098374E" w:rsidRDefault="0098374E" w:rsidP="00A82522">
      <w:pPr>
        <w:pStyle w:val="itinerario"/>
        <w:rPr>
          <w:lang w:bidi="ar-SA"/>
        </w:rPr>
      </w:pPr>
      <w:r>
        <w:rPr>
          <w:lang w:bidi="ar-SA"/>
        </w:rPr>
        <w:t>Enero</w:t>
      </w:r>
      <w:r>
        <w:rPr>
          <w:lang w:bidi="ar-SA"/>
        </w:rPr>
        <w:tab/>
      </w:r>
      <w:r>
        <w:rPr>
          <w:lang w:bidi="ar-SA"/>
        </w:rPr>
        <w:tab/>
      </w:r>
      <w:r w:rsidR="004441FF">
        <w:rPr>
          <w:lang w:bidi="ar-SA"/>
        </w:rPr>
        <w:t>10</w:t>
      </w:r>
      <w:r w:rsidR="004441FF">
        <w:rPr>
          <w:lang w:bidi="ar-SA"/>
        </w:rPr>
        <w:tab/>
        <w:t>24</w:t>
      </w:r>
      <w:r w:rsidR="004441FF">
        <w:rPr>
          <w:lang w:bidi="ar-SA"/>
        </w:rPr>
        <w:tab/>
        <w:t>31</w:t>
      </w:r>
    </w:p>
    <w:p w14:paraId="37FA64E0" w14:textId="2B1CF267" w:rsidR="0098374E" w:rsidRDefault="0098374E" w:rsidP="00A82522">
      <w:pPr>
        <w:pStyle w:val="itinerario"/>
        <w:rPr>
          <w:lang w:bidi="ar-SA"/>
        </w:rPr>
      </w:pPr>
      <w:r>
        <w:rPr>
          <w:lang w:bidi="ar-SA"/>
        </w:rPr>
        <w:t>Febrero</w:t>
      </w:r>
      <w:r>
        <w:rPr>
          <w:lang w:bidi="ar-SA"/>
        </w:rPr>
        <w:tab/>
      </w:r>
      <w:r>
        <w:rPr>
          <w:lang w:bidi="ar-SA"/>
        </w:rPr>
        <w:tab/>
      </w:r>
      <w:r w:rsidR="004441FF">
        <w:rPr>
          <w:lang w:bidi="ar-SA"/>
        </w:rPr>
        <w:t>14</w:t>
      </w:r>
    </w:p>
    <w:p w14:paraId="1BFCAB6F" w14:textId="18072245" w:rsidR="00A82522" w:rsidRDefault="00A82522" w:rsidP="00A82522">
      <w:pPr>
        <w:pStyle w:val="itinerario"/>
        <w:rPr>
          <w:lang w:bidi="ar-SA"/>
        </w:rPr>
      </w:pPr>
      <w:r>
        <w:rPr>
          <w:lang w:bidi="ar-SA"/>
        </w:rPr>
        <w:t>Marzo</w:t>
      </w:r>
      <w:r>
        <w:rPr>
          <w:lang w:bidi="ar-SA"/>
        </w:rPr>
        <w:tab/>
      </w:r>
      <w:r w:rsidR="00113035">
        <w:rPr>
          <w:lang w:bidi="ar-SA"/>
        </w:rPr>
        <w:tab/>
      </w:r>
      <w:r w:rsidR="004441FF">
        <w:rPr>
          <w:lang w:bidi="ar-SA"/>
        </w:rPr>
        <w:t>7</w:t>
      </w:r>
      <w:r w:rsidR="004441FF">
        <w:rPr>
          <w:lang w:bidi="ar-SA"/>
        </w:rPr>
        <w:tab/>
        <w:t>21</w:t>
      </w:r>
      <w:r w:rsidR="004441FF">
        <w:rPr>
          <w:lang w:bidi="ar-SA"/>
        </w:rPr>
        <w:tab/>
        <w:t>28</w:t>
      </w:r>
    </w:p>
    <w:p w14:paraId="474994CB" w14:textId="0F4174FA" w:rsidR="00113035" w:rsidRDefault="00113035" w:rsidP="00A82522">
      <w:pPr>
        <w:pStyle w:val="itinerario"/>
        <w:rPr>
          <w:lang w:bidi="ar-SA"/>
        </w:rPr>
      </w:pPr>
      <w:r>
        <w:rPr>
          <w:lang w:bidi="ar-SA"/>
        </w:rPr>
        <w:t>Abril</w:t>
      </w:r>
      <w:r>
        <w:rPr>
          <w:lang w:bidi="ar-SA"/>
        </w:rPr>
        <w:tab/>
      </w:r>
      <w:r>
        <w:rPr>
          <w:lang w:bidi="ar-SA"/>
        </w:rPr>
        <w:tab/>
      </w:r>
      <w:r w:rsidR="004441FF">
        <w:rPr>
          <w:lang w:bidi="ar-SA"/>
        </w:rPr>
        <w:t>11</w:t>
      </w:r>
      <w:r w:rsidR="004441FF">
        <w:rPr>
          <w:lang w:bidi="ar-SA"/>
        </w:rPr>
        <w:tab/>
        <w:t>25</w:t>
      </w:r>
    </w:p>
    <w:p w14:paraId="6CDE16EC" w14:textId="77777777" w:rsidR="00F21270" w:rsidRPr="00777AE0" w:rsidRDefault="00F11696" w:rsidP="00F00A6D">
      <w:pPr>
        <w:pStyle w:val="dias"/>
        <w:rPr>
          <w:color w:val="1F3864"/>
          <w:sz w:val="28"/>
          <w:szCs w:val="28"/>
        </w:rPr>
      </w:pPr>
      <w:r w:rsidRPr="00777AE0">
        <w:rPr>
          <w:caps w:val="0"/>
          <w:color w:val="1F3864"/>
          <w:sz w:val="28"/>
          <w:szCs w:val="28"/>
        </w:rPr>
        <w:lastRenderedPageBreak/>
        <w:t>INCLUYE</w:t>
      </w:r>
    </w:p>
    <w:p w14:paraId="1F223A25" w14:textId="40F1E0A0" w:rsidR="0075706D" w:rsidRDefault="0075706D" w:rsidP="0075706D">
      <w:pPr>
        <w:pStyle w:val="vinetas"/>
        <w:jc w:val="both"/>
      </w:pPr>
      <w:r>
        <w:t xml:space="preserve">Transporte terrestre como lo indica el itinerario: Los Ángeles – Gran Cañón – Las Vegas </w:t>
      </w:r>
      <w:r w:rsidR="00F3572A">
        <w:t xml:space="preserve">– </w:t>
      </w:r>
      <w:r w:rsidR="00F3572A" w:rsidRPr="009F3F44">
        <w:t xml:space="preserve">Oakhurst </w:t>
      </w:r>
      <w:r w:rsidR="00F3572A">
        <w:t xml:space="preserve">– </w:t>
      </w:r>
      <w:r>
        <w:t xml:space="preserve">Yosemite – San Francisco. </w:t>
      </w:r>
    </w:p>
    <w:p w14:paraId="7F1D722F" w14:textId="77777777" w:rsidR="0075706D" w:rsidRDefault="0075706D" w:rsidP="0075706D">
      <w:pPr>
        <w:pStyle w:val="vinetas"/>
        <w:jc w:val="both"/>
      </w:pPr>
      <w:r>
        <w:t>2 noches de alojamiento en Los Ángeles en el hotel indicado o similar.</w:t>
      </w:r>
    </w:p>
    <w:p w14:paraId="27B25FA0" w14:textId="77777777" w:rsidR="0075706D" w:rsidRDefault="0075706D" w:rsidP="0075706D">
      <w:pPr>
        <w:pStyle w:val="vinetas"/>
        <w:jc w:val="both"/>
      </w:pPr>
      <w:r>
        <w:t>1 noche de alojamiento en el Gran Cañón en el hotel indicado o similar.</w:t>
      </w:r>
    </w:p>
    <w:p w14:paraId="010B3BFE" w14:textId="77777777" w:rsidR="0075706D" w:rsidRDefault="0075706D" w:rsidP="0075706D">
      <w:pPr>
        <w:pStyle w:val="vinetas"/>
        <w:jc w:val="both"/>
      </w:pPr>
      <w:r>
        <w:t xml:space="preserve">2 noches de alojamiento en Las Vegas en el hotel indicado o similar. </w:t>
      </w:r>
    </w:p>
    <w:p w14:paraId="270941F6" w14:textId="69A91FB9" w:rsidR="0075706D" w:rsidRDefault="0075706D" w:rsidP="0075706D">
      <w:pPr>
        <w:pStyle w:val="vinetas"/>
        <w:jc w:val="both"/>
      </w:pPr>
      <w:r>
        <w:t xml:space="preserve">1 noche de alojamiento en </w:t>
      </w:r>
      <w:r w:rsidR="004441FF" w:rsidRPr="004441FF">
        <w:t>Oakhurst</w:t>
      </w:r>
      <w:r>
        <w:t xml:space="preserve"> en el hotel indicado o similar. En verano el alojamiento se tomará en Mammoth Lakes.</w:t>
      </w:r>
    </w:p>
    <w:p w14:paraId="2934472C" w14:textId="77777777" w:rsidR="0075706D" w:rsidRDefault="0075706D" w:rsidP="0075706D">
      <w:pPr>
        <w:pStyle w:val="vinetas"/>
        <w:jc w:val="both"/>
      </w:pPr>
      <w:r>
        <w:t>2 noches de alojamiento en San Francisco en el hotel indicado o similar.</w:t>
      </w:r>
    </w:p>
    <w:p w14:paraId="559B28EE" w14:textId="77777777" w:rsidR="0075706D" w:rsidRDefault="008506FB" w:rsidP="0075706D">
      <w:pPr>
        <w:pStyle w:val="vinetas"/>
        <w:jc w:val="both"/>
      </w:pPr>
      <w:r>
        <w:t>D</w:t>
      </w:r>
      <w:r w:rsidR="0075706D">
        <w:t>esayuno americano</w:t>
      </w:r>
      <w:r>
        <w:t xml:space="preserve"> diario</w:t>
      </w:r>
      <w:r w:rsidR="0075706D">
        <w:t>.</w:t>
      </w:r>
    </w:p>
    <w:p w14:paraId="3C7E0EA9" w14:textId="77777777" w:rsidR="0075706D" w:rsidRDefault="0075706D" w:rsidP="0075706D">
      <w:pPr>
        <w:pStyle w:val="vinetas"/>
        <w:jc w:val="both"/>
      </w:pPr>
      <w:r>
        <w:t>Visita panorámica de la ciudad de Los Ángeles, en servicio compartido.</w:t>
      </w:r>
    </w:p>
    <w:p w14:paraId="4B05439C" w14:textId="77777777" w:rsidR="0075706D" w:rsidRDefault="0075706D" w:rsidP="0075706D">
      <w:pPr>
        <w:pStyle w:val="vinetas"/>
        <w:jc w:val="both"/>
      </w:pPr>
      <w:r>
        <w:t>Visita al Gran Cañón, en servicio compartido.</w:t>
      </w:r>
    </w:p>
    <w:p w14:paraId="23FF85D3" w14:textId="77777777" w:rsidR="0075706D" w:rsidRDefault="0075706D" w:rsidP="0075706D">
      <w:pPr>
        <w:pStyle w:val="vinetas"/>
        <w:jc w:val="both"/>
      </w:pPr>
      <w:r>
        <w:t>Visita panorámica nocturna de la ciudad de Las Vegas, en servicio compartido.</w:t>
      </w:r>
    </w:p>
    <w:p w14:paraId="1CBDB470" w14:textId="77777777" w:rsidR="0075706D" w:rsidRDefault="008506FB" w:rsidP="0075706D">
      <w:pPr>
        <w:pStyle w:val="vinetas"/>
        <w:jc w:val="both"/>
      </w:pPr>
      <w:r>
        <w:t xml:space="preserve">Admisión </w:t>
      </w:r>
      <w:r w:rsidR="0075706D">
        <w:t>al Parque Nacional de Yosemite, en servicio compartido.</w:t>
      </w:r>
    </w:p>
    <w:p w14:paraId="34BFFCC9" w14:textId="77777777" w:rsidR="0075706D" w:rsidRDefault="0075706D" w:rsidP="0075706D">
      <w:pPr>
        <w:pStyle w:val="vinetas"/>
        <w:jc w:val="both"/>
      </w:pPr>
      <w:r>
        <w:t>Visita panorámica de la ciudad de San Francisco en servicio compartido.</w:t>
      </w:r>
    </w:p>
    <w:p w14:paraId="44518B87" w14:textId="77777777" w:rsidR="0075706D" w:rsidRDefault="0075706D" w:rsidP="0075706D">
      <w:pPr>
        <w:pStyle w:val="vinetas"/>
        <w:jc w:val="both"/>
      </w:pPr>
      <w:r>
        <w:t xml:space="preserve">Manejo de una (1) maleta por persona durante el recorrido. </w:t>
      </w:r>
    </w:p>
    <w:p w14:paraId="07629216" w14:textId="77777777" w:rsidR="0075706D" w:rsidRDefault="0075706D" w:rsidP="0075706D">
      <w:pPr>
        <w:pStyle w:val="vinetas"/>
        <w:numPr>
          <w:ilvl w:val="0"/>
          <w:numId w:val="0"/>
        </w:numPr>
        <w:ind w:left="714" w:hanging="357"/>
        <w:jc w:val="both"/>
      </w:pPr>
      <w:r>
        <w:t>•</w:t>
      </w:r>
      <w:r>
        <w:tab/>
        <w:t>Impuestos hoteleros.</w:t>
      </w:r>
    </w:p>
    <w:p w14:paraId="6B8B19E0" w14:textId="77777777" w:rsidR="00454F2F" w:rsidRDefault="00454F2F" w:rsidP="00454F2F">
      <w:pPr>
        <w:pStyle w:val="itinerario"/>
      </w:pPr>
    </w:p>
    <w:p w14:paraId="526C95F1" w14:textId="77777777" w:rsidR="00BA6F1C" w:rsidRPr="00777AE0" w:rsidRDefault="00BA6F1C" w:rsidP="00BA6F1C">
      <w:pPr>
        <w:pStyle w:val="dias"/>
        <w:rPr>
          <w:color w:val="1F3864"/>
          <w:sz w:val="28"/>
          <w:szCs w:val="28"/>
        </w:rPr>
      </w:pPr>
      <w:r w:rsidRPr="00777AE0">
        <w:rPr>
          <w:caps w:val="0"/>
          <w:color w:val="1F3864"/>
          <w:sz w:val="28"/>
          <w:szCs w:val="28"/>
        </w:rPr>
        <w:t>NO INCLUYE</w:t>
      </w:r>
    </w:p>
    <w:p w14:paraId="2AC12A39" w14:textId="77777777" w:rsidR="00BA6F1C" w:rsidRDefault="00BA6F1C" w:rsidP="00BA6F1C">
      <w:pPr>
        <w:pStyle w:val="vinetas"/>
        <w:rPr>
          <w:lang w:val="es-CO"/>
        </w:rPr>
      </w:pPr>
      <w:r>
        <w:t>2% sobre el valor del paquete turístico por el manejo de divisas, valor cobrado por pago en efectivo en moneda extranjera no reembolsable.</w:t>
      </w:r>
    </w:p>
    <w:p w14:paraId="4F7DA738" w14:textId="77777777" w:rsidR="00BA6F1C" w:rsidRPr="007F4802" w:rsidRDefault="00BA6F1C" w:rsidP="00BA6F1C">
      <w:pPr>
        <w:pStyle w:val="vinetas"/>
      </w:pPr>
      <w:r w:rsidRPr="007F4802">
        <w:t>Tiquetes Aéreos. (Q de combustible, Impuestos de tiquete, Tasa Administrativa).</w:t>
      </w:r>
    </w:p>
    <w:p w14:paraId="2284F95F" w14:textId="77777777" w:rsidR="00BA6F1C" w:rsidRPr="007F4802" w:rsidRDefault="00BA6F1C" w:rsidP="00BA6F1C">
      <w:pPr>
        <w:pStyle w:val="vinetas"/>
      </w:pPr>
      <w:r w:rsidRPr="007F4802">
        <w:t>Tasas de aeropuerto.</w:t>
      </w:r>
    </w:p>
    <w:p w14:paraId="625F65CF" w14:textId="77777777" w:rsidR="00BA6F1C" w:rsidRDefault="00BA6F1C" w:rsidP="00BA6F1C">
      <w:pPr>
        <w:pStyle w:val="vinetas"/>
      </w:pPr>
      <w:r w:rsidRPr="007F4802">
        <w:t>Alimentación no estipulada en los itinerarios.</w:t>
      </w:r>
    </w:p>
    <w:p w14:paraId="00D1AE2A" w14:textId="77777777" w:rsidR="00BA6F1C" w:rsidRPr="007F4802" w:rsidRDefault="00BA6F1C" w:rsidP="00BA6F1C">
      <w:pPr>
        <w:pStyle w:val="vinetas"/>
      </w:pPr>
      <w:r>
        <w:t>Bebidas con las comidas.</w:t>
      </w:r>
    </w:p>
    <w:p w14:paraId="07132D52" w14:textId="77777777" w:rsidR="00BA6F1C" w:rsidRPr="007F4802" w:rsidRDefault="00BA6F1C" w:rsidP="00BA6F1C">
      <w:pPr>
        <w:pStyle w:val="vinetas"/>
      </w:pPr>
      <w:r w:rsidRPr="007F4802">
        <w:t>Propinas.</w:t>
      </w:r>
    </w:p>
    <w:p w14:paraId="05BE4EC7" w14:textId="77777777" w:rsidR="00BA6F1C" w:rsidRPr="007F4802" w:rsidRDefault="00BA6F1C" w:rsidP="00BA6F1C">
      <w:pPr>
        <w:pStyle w:val="vinetas"/>
      </w:pPr>
      <w:r w:rsidRPr="007F4802">
        <w:t>Traslados donde no esté contemplado.</w:t>
      </w:r>
    </w:p>
    <w:p w14:paraId="70E0D8CE" w14:textId="77777777" w:rsidR="00BA6F1C" w:rsidRPr="007F4802" w:rsidRDefault="00BA6F1C" w:rsidP="00BA6F1C">
      <w:pPr>
        <w:pStyle w:val="vinetas"/>
      </w:pPr>
      <w:r w:rsidRPr="007F4802">
        <w:t>Extras de ningún tipo en los hoteles.</w:t>
      </w:r>
    </w:p>
    <w:p w14:paraId="7CEA5B58" w14:textId="77777777" w:rsidR="00BA6F1C" w:rsidRPr="007F4802" w:rsidRDefault="00BA6F1C" w:rsidP="00BA6F1C">
      <w:pPr>
        <w:pStyle w:val="vinetas"/>
      </w:pPr>
      <w:r w:rsidRPr="007F4802">
        <w:t>Excesos de equipaje.</w:t>
      </w:r>
    </w:p>
    <w:p w14:paraId="45BF34FB" w14:textId="77777777" w:rsidR="00BA6F1C" w:rsidRPr="007F4802" w:rsidRDefault="00BA6F1C" w:rsidP="00BA6F1C">
      <w:pPr>
        <w:pStyle w:val="vinetas"/>
      </w:pPr>
      <w:r w:rsidRPr="007F4802">
        <w:t>Gastos de índole personal.</w:t>
      </w:r>
    </w:p>
    <w:p w14:paraId="53605E52" w14:textId="77777777" w:rsidR="00BA6F1C" w:rsidRPr="007F4802" w:rsidRDefault="00BA6F1C" w:rsidP="00BA6F1C">
      <w:pPr>
        <w:pStyle w:val="vinetas"/>
      </w:pPr>
      <w:r w:rsidRPr="007F4802">
        <w:t>Gastos médicos.</w:t>
      </w:r>
    </w:p>
    <w:p w14:paraId="330F412A" w14:textId="77777777" w:rsidR="00BA6F1C" w:rsidRDefault="00BA6F1C" w:rsidP="00BA6F1C">
      <w:pPr>
        <w:pStyle w:val="vinetas"/>
      </w:pPr>
      <w:r w:rsidRPr="007F4802">
        <w:t>Tarjeta de asistencia médica.</w:t>
      </w:r>
    </w:p>
    <w:p w14:paraId="6B43A5C6" w14:textId="77777777" w:rsidR="00BA6F1C" w:rsidRDefault="00BA6F1C" w:rsidP="00BA6F1C">
      <w:pPr>
        <w:pStyle w:val="vinetas"/>
      </w:pPr>
      <w:r>
        <w:t>Visa para los Estados Unidos de Norteamérica.</w:t>
      </w:r>
    </w:p>
    <w:p w14:paraId="1D3B7BA4" w14:textId="77777777" w:rsidR="0043458F" w:rsidRDefault="0043458F" w:rsidP="0043458F">
      <w:pPr>
        <w:pStyle w:val="itinerario"/>
        <w:rPr>
          <w:lang w:val="es-419"/>
        </w:rPr>
      </w:pPr>
    </w:p>
    <w:p w14:paraId="0E030CD6" w14:textId="77777777" w:rsidR="00BA6F1C" w:rsidRDefault="00BA6F1C" w:rsidP="0043458F">
      <w:pPr>
        <w:pStyle w:val="itinerario"/>
        <w:rPr>
          <w:lang w:val="es-419"/>
        </w:rPr>
      </w:pPr>
    </w:p>
    <w:p w14:paraId="26102172" w14:textId="77777777" w:rsidR="00BA6F1C" w:rsidRDefault="00BA6F1C" w:rsidP="0043458F">
      <w:pPr>
        <w:pStyle w:val="itinerario"/>
        <w:rPr>
          <w:lang w:val="es-419"/>
        </w:rPr>
      </w:pPr>
    </w:p>
    <w:p w14:paraId="53DFD2A0" w14:textId="77777777" w:rsidR="00BA6F1C" w:rsidRDefault="00BA6F1C" w:rsidP="0043458F">
      <w:pPr>
        <w:pStyle w:val="itinerario"/>
        <w:rPr>
          <w:lang w:val="es-419"/>
        </w:rPr>
      </w:pPr>
    </w:p>
    <w:p w14:paraId="4CA03784" w14:textId="77777777" w:rsidR="00BA6F1C" w:rsidRDefault="00BA6F1C" w:rsidP="0043458F">
      <w:pPr>
        <w:pStyle w:val="itinerario"/>
        <w:rPr>
          <w:lang w:val="es-419"/>
        </w:rPr>
      </w:pPr>
    </w:p>
    <w:p w14:paraId="397E924E" w14:textId="77777777" w:rsidR="00BA6F1C" w:rsidRDefault="00BA6F1C" w:rsidP="0043458F">
      <w:pPr>
        <w:pStyle w:val="itinerario"/>
        <w:rPr>
          <w:lang w:val="es-419"/>
        </w:rPr>
      </w:pPr>
    </w:p>
    <w:p w14:paraId="47BF7B86" w14:textId="77777777" w:rsidR="00BA6F1C" w:rsidRDefault="00BA6F1C" w:rsidP="0043458F">
      <w:pPr>
        <w:pStyle w:val="itinerario"/>
        <w:rPr>
          <w:lang w:val="es-419"/>
        </w:rPr>
      </w:pPr>
    </w:p>
    <w:p w14:paraId="17F29E92" w14:textId="77777777" w:rsidR="00BA6F1C" w:rsidRDefault="00BA6F1C" w:rsidP="0043458F">
      <w:pPr>
        <w:pStyle w:val="itinerario"/>
        <w:rPr>
          <w:lang w:val="es-419"/>
        </w:rPr>
      </w:pPr>
    </w:p>
    <w:p w14:paraId="51BA072D" w14:textId="77777777" w:rsidR="00BA6F1C" w:rsidRPr="00BA6F1C" w:rsidRDefault="00BA6F1C" w:rsidP="0043458F">
      <w:pPr>
        <w:pStyle w:val="itinerario"/>
        <w:rPr>
          <w:lang w:val="es-419"/>
        </w:rPr>
      </w:pPr>
    </w:p>
    <w:p w14:paraId="68B235C4"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12B33273" w14:textId="77777777" w:rsidTr="009854CA">
        <w:tc>
          <w:tcPr>
            <w:tcW w:w="10060" w:type="dxa"/>
            <w:shd w:val="clear" w:color="auto" w:fill="1F3864"/>
          </w:tcPr>
          <w:p w14:paraId="17C59A0A" w14:textId="77777777" w:rsidR="00777AE0" w:rsidRPr="00D6643C" w:rsidRDefault="00EC0DC9" w:rsidP="009854CA">
            <w:pPr>
              <w:jc w:val="center"/>
              <w:rPr>
                <w:b/>
                <w:color w:val="FFFFFF" w:themeColor="background1"/>
                <w:sz w:val="40"/>
                <w:szCs w:val="40"/>
              </w:rPr>
            </w:pPr>
            <w:r w:rsidRPr="00D6643C">
              <w:rPr>
                <w:b/>
                <w:color w:val="FFFFFF" w:themeColor="background1"/>
                <w:sz w:val="40"/>
                <w:szCs w:val="40"/>
              </w:rPr>
              <w:lastRenderedPageBreak/>
              <w:t>ITINERARIO</w:t>
            </w:r>
          </w:p>
        </w:tc>
      </w:tr>
    </w:tbl>
    <w:p w14:paraId="7FA31DD2" w14:textId="77777777" w:rsidR="00050548" w:rsidRPr="007F4802" w:rsidRDefault="00050548" w:rsidP="00AC54CB">
      <w:pPr>
        <w:pStyle w:val="itinerario"/>
      </w:pPr>
    </w:p>
    <w:p w14:paraId="2FBBFC66" w14:textId="51DAAD12" w:rsidR="00F71D0C" w:rsidRPr="00CA3CE4" w:rsidRDefault="00AB7DEC" w:rsidP="00F71D0C">
      <w:pPr>
        <w:pStyle w:val="dias"/>
        <w:rPr>
          <w:sz w:val="28"/>
          <w:szCs w:val="28"/>
        </w:rPr>
      </w:pPr>
      <w:r w:rsidRPr="00CA3CE4">
        <w:rPr>
          <w:caps w:val="0"/>
          <w:color w:val="1F3864"/>
          <w:sz w:val="28"/>
          <w:szCs w:val="28"/>
        </w:rPr>
        <w:t xml:space="preserve">DÍA 1 </w:t>
      </w:r>
      <w:r w:rsidRPr="00CA3CE4">
        <w:rPr>
          <w:caps w:val="0"/>
          <w:color w:val="1F3864"/>
          <w:sz w:val="28"/>
          <w:szCs w:val="28"/>
        </w:rPr>
        <w:tab/>
      </w:r>
      <w:r w:rsidRPr="00CA3CE4">
        <w:rPr>
          <w:caps w:val="0"/>
          <w:color w:val="1F3864"/>
          <w:sz w:val="28"/>
          <w:szCs w:val="28"/>
        </w:rPr>
        <w:tab/>
      </w:r>
      <w:r>
        <w:rPr>
          <w:caps w:val="0"/>
          <w:color w:val="1F3864"/>
          <w:sz w:val="28"/>
          <w:szCs w:val="28"/>
        </w:rPr>
        <w:t>LOS ÁNGELES</w:t>
      </w:r>
    </w:p>
    <w:p w14:paraId="59CE9950" w14:textId="77777777" w:rsidR="00F71D0C" w:rsidRDefault="00F71D0C" w:rsidP="00F71D0C">
      <w:pPr>
        <w:pStyle w:val="itinerario"/>
      </w:pPr>
      <w:r w:rsidRPr="007342E9">
        <w:t>Llegada al hotel por cuenta del pasajero. Alojamiento.</w:t>
      </w:r>
    </w:p>
    <w:p w14:paraId="65DC7E1B" w14:textId="6EEBA8EC" w:rsidR="000912B4" w:rsidRPr="00642A3B" w:rsidRDefault="00AB7DEC" w:rsidP="000912B4">
      <w:pPr>
        <w:pStyle w:val="dias"/>
        <w:rPr>
          <w:color w:val="1F3864"/>
          <w:sz w:val="28"/>
          <w:szCs w:val="28"/>
        </w:rPr>
      </w:pPr>
      <w:r>
        <w:rPr>
          <w:caps w:val="0"/>
          <w:color w:val="1F3864"/>
          <w:sz w:val="28"/>
          <w:szCs w:val="28"/>
        </w:rPr>
        <w:t>DÍA 2</w:t>
      </w:r>
      <w:r w:rsidRPr="00642A3B">
        <w:rPr>
          <w:caps w:val="0"/>
          <w:color w:val="1F3864"/>
          <w:sz w:val="28"/>
          <w:szCs w:val="28"/>
        </w:rPr>
        <w:t xml:space="preserve"> </w:t>
      </w:r>
      <w:r>
        <w:rPr>
          <w:caps w:val="0"/>
          <w:color w:val="1F3864"/>
          <w:sz w:val="28"/>
          <w:szCs w:val="28"/>
        </w:rPr>
        <w:tab/>
      </w:r>
      <w:r>
        <w:rPr>
          <w:caps w:val="0"/>
          <w:color w:val="1F3864"/>
          <w:sz w:val="28"/>
          <w:szCs w:val="28"/>
        </w:rPr>
        <w:tab/>
      </w:r>
      <w:r w:rsidRPr="00714AB8">
        <w:rPr>
          <w:caps w:val="0"/>
          <w:color w:val="1F3864"/>
          <w:sz w:val="28"/>
          <w:szCs w:val="28"/>
        </w:rPr>
        <w:t>LOS ÁNGELES</w:t>
      </w:r>
    </w:p>
    <w:p w14:paraId="56DECF2A" w14:textId="18BBE81D" w:rsidR="000912B4" w:rsidRDefault="000912B4" w:rsidP="000912B4">
      <w:pPr>
        <w:pStyle w:val="itinerario"/>
      </w:pPr>
      <w:r>
        <w:t xml:space="preserve">Desayuno americano. Por la mañana recogida en su hotel en Los Ángeles para iniciar el paseo por las áreas de mayor interés: Downtown, Distrito Financiero, Dorothy Chandler Pavillion, Plaza Olvera. Continuamos hacia Hollywood donde apreciaremos el Teatro Dolby (entrega de los Oscars), el Teatro Chino, la Avenida de las Estrellas y Sunset Boulevard; nuestro paseo continuará hacia la zona residencial de </w:t>
      </w:r>
      <w:r w:rsidRPr="003C5CFB">
        <w:rPr>
          <w:lang w:val="es-ES"/>
        </w:rPr>
        <w:t xml:space="preserve">Beverly Hills, regreso al hotel. </w:t>
      </w:r>
      <w:r>
        <w:t>Tarde libre. Alojamiento en el hotel.</w:t>
      </w:r>
    </w:p>
    <w:p w14:paraId="3CBE53AD" w14:textId="6E870F10" w:rsidR="00F71D0C" w:rsidRPr="00732D23" w:rsidRDefault="00AB7DEC" w:rsidP="00181246">
      <w:pPr>
        <w:spacing w:before="240" w:after="0" w:line="120" w:lineRule="atLeast"/>
        <w:rPr>
          <w:rFonts w:eastAsia="Times New Roman" w:cs="Calibri"/>
          <w:b/>
          <w:bCs/>
          <w:caps/>
          <w:sz w:val="28"/>
          <w:szCs w:val="28"/>
          <w:lang w:val="es-CO"/>
        </w:rPr>
      </w:pPr>
      <w:r w:rsidRPr="00732D23">
        <w:rPr>
          <w:rFonts w:eastAsia="Times New Roman" w:cs="Calibri"/>
          <w:b/>
          <w:bCs/>
          <w:color w:val="1F3864"/>
          <w:sz w:val="28"/>
          <w:szCs w:val="28"/>
          <w:lang w:val="es-CO"/>
        </w:rPr>
        <w:t>DÍA</w:t>
      </w:r>
      <w:r>
        <w:rPr>
          <w:rFonts w:eastAsia="Times New Roman" w:cs="Calibri"/>
          <w:b/>
          <w:bCs/>
          <w:color w:val="1F3864"/>
          <w:sz w:val="28"/>
          <w:szCs w:val="28"/>
          <w:lang w:val="es-CO"/>
        </w:rPr>
        <w:t xml:space="preserve"> 3</w:t>
      </w:r>
      <w:r w:rsidRPr="00732D23">
        <w:rPr>
          <w:rFonts w:eastAsia="Times New Roman" w:cs="Calibri"/>
          <w:b/>
          <w:bCs/>
          <w:color w:val="1F3864"/>
          <w:sz w:val="28"/>
          <w:szCs w:val="28"/>
          <w:lang w:val="es-CO"/>
        </w:rPr>
        <w:t xml:space="preserve">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LOS ÁNGELES – GRAN CAÑÓN</w:t>
      </w:r>
    </w:p>
    <w:p w14:paraId="6C9CF062" w14:textId="77777777" w:rsidR="00F71D0C" w:rsidRDefault="00F71D0C" w:rsidP="00DF3C72">
      <w:pPr>
        <w:pStyle w:val="itinerario"/>
      </w:pPr>
      <w:r>
        <w:t xml:space="preserve">Desayuno americano. </w:t>
      </w:r>
      <w:r w:rsidRPr="00732D23">
        <w:t xml:space="preserve">Temprano en la mañana salida hacia el Grand Cañón (South Rim), cruzando por los desiertos de Mojave y Arizona </w:t>
      </w:r>
      <w:r w:rsidR="00181246" w:rsidRPr="00181246">
        <w:t xml:space="preserve">con parada en Seligman para ver un puesto de descanso de la </w:t>
      </w:r>
      <w:r w:rsidR="00714AB8" w:rsidRPr="00181246">
        <w:t>mítica</w:t>
      </w:r>
      <w:r w:rsidR="00714AB8">
        <w:t xml:space="preserve"> </w:t>
      </w:r>
      <w:r w:rsidR="00181246" w:rsidRPr="00181246">
        <w:t xml:space="preserve">Ruta 66. </w:t>
      </w:r>
      <w:r w:rsidRPr="00732D23">
        <w:t>Llegada en últimas horas de la tarde. Alojamiento en el hotel.</w:t>
      </w:r>
    </w:p>
    <w:p w14:paraId="5BBEC5F4" w14:textId="77777777" w:rsidR="00714AB8" w:rsidRDefault="00714AB8" w:rsidP="00DF3C72">
      <w:pPr>
        <w:pStyle w:val="itinerario"/>
      </w:pPr>
    </w:p>
    <w:p w14:paraId="40BD0046" w14:textId="77777777" w:rsidR="00714AB8" w:rsidRPr="00732D23" w:rsidRDefault="00714AB8" w:rsidP="00DF3C72">
      <w:pPr>
        <w:pStyle w:val="itinerario"/>
      </w:pPr>
      <w:r w:rsidRPr="00714AB8">
        <w:rPr>
          <w:b/>
          <w:color w:val="1F3864"/>
        </w:rPr>
        <w:t>Nota:</w:t>
      </w:r>
      <w:r w:rsidRPr="00714AB8">
        <w:rPr>
          <w:color w:val="1F3864"/>
        </w:rPr>
        <w:t xml:space="preserve"> </w:t>
      </w:r>
      <w:r w:rsidRPr="00714AB8">
        <w:t>Durante el</w:t>
      </w:r>
      <w:r>
        <w:t xml:space="preserve"> invierno, </w:t>
      </w:r>
      <w:r w:rsidRPr="00714AB8">
        <w:t>noviembre</w:t>
      </w:r>
      <w:r>
        <w:t xml:space="preserve"> a </w:t>
      </w:r>
      <w:r w:rsidRPr="00714AB8">
        <w:t>abril</w:t>
      </w:r>
      <w:r>
        <w:t>,</w:t>
      </w:r>
      <w:r w:rsidRPr="00714AB8">
        <w:t xml:space="preserve"> el puesto está cerrado.</w:t>
      </w:r>
    </w:p>
    <w:p w14:paraId="2DC06714" w14:textId="39DF5891" w:rsidR="00F71D0C" w:rsidRPr="00732D23" w:rsidRDefault="00AB7DEC" w:rsidP="00F71D0C">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w:t>
      </w:r>
      <w:r>
        <w:rPr>
          <w:rFonts w:eastAsia="Times New Roman" w:cs="Calibri"/>
          <w:b/>
          <w:bCs/>
          <w:color w:val="1F3864"/>
          <w:sz w:val="28"/>
          <w:szCs w:val="28"/>
          <w:lang w:val="es-CO"/>
        </w:rPr>
        <w:t>4</w:t>
      </w:r>
      <w:r w:rsidRPr="00732D23">
        <w:rPr>
          <w:rFonts w:eastAsia="Times New Roman" w:cs="Calibri"/>
          <w:b/>
          <w:bCs/>
          <w:color w:val="1F3864"/>
          <w:sz w:val="28"/>
          <w:szCs w:val="28"/>
          <w:lang w:val="es-CO"/>
        </w:rPr>
        <w:t xml:space="preserve">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GRAND CAÑÓN – LAS VEGAS</w:t>
      </w:r>
    </w:p>
    <w:p w14:paraId="493F4873" w14:textId="4600F15D" w:rsidR="00F71D0C" w:rsidRDefault="00A273D2" w:rsidP="00DF3C72">
      <w:pPr>
        <w:pStyle w:val="itinerario"/>
      </w:pPr>
      <w:r w:rsidRPr="00A273D2">
        <w:t>Temprano en la mañana para aquellos que</w:t>
      </w:r>
      <w:r>
        <w:t xml:space="preserve"> </w:t>
      </w:r>
      <w:r w:rsidRPr="00A273D2">
        <w:t>deseen haremos una visita del Grand Canyon (South Rim) para</w:t>
      </w:r>
      <w:r>
        <w:t xml:space="preserve"> </w:t>
      </w:r>
      <w:r w:rsidRPr="00A273D2">
        <w:t>presenciar el amanecer, luego se regresa al hotel para desayunar y se</w:t>
      </w:r>
      <w:r>
        <w:t xml:space="preserve"> </w:t>
      </w:r>
      <w:r w:rsidRPr="00A273D2">
        <w:t xml:space="preserve">continua la visita del Grand Canyon (South Rim). </w:t>
      </w:r>
      <w:r w:rsidR="00F71D0C" w:rsidRPr="00732D23">
        <w:t>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 en el hotel.</w:t>
      </w:r>
    </w:p>
    <w:p w14:paraId="1BCB49FB" w14:textId="05126171" w:rsidR="00F71D0C" w:rsidRPr="00732D23" w:rsidRDefault="00AB7DEC" w:rsidP="00F71D0C">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w:t>
      </w:r>
      <w:r>
        <w:rPr>
          <w:rFonts w:eastAsia="Times New Roman" w:cs="Calibri"/>
          <w:b/>
          <w:bCs/>
          <w:color w:val="1F3864"/>
          <w:sz w:val="28"/>
          <w:szCs w:val="28"/>
          <w:lang w:val="es-CO"/>
        </w:rPr>
        <w:t>5</w:t>
      </w:r>
      <w:r w:rsidRPr="00732D23">
        <w:rPr>
          <w:rFonts w:eastAsia="Times New Roman" w:cs="Calibri"/>
          <w:b/>
          <w:bCs/>
          <w:color w:val="1F3864"/>
          <w:sz w:val="28"/>
          <w:szCs w:val="28"/>
          <w:lang w:val="es-CO"/>
        </w:rPr>
        <w:t xml:space="preserve">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LAS VEGAS</w:t>
      </w:r>
    </w:p>
    <w:p w14:paraId="60E1F2BB" w14:textId="4BF762D0" w:rsidR="000F13E9" w:rsidRDefault="000F13E9" w:rsidP="00DF3C72">
      <w:pPr>
        <w:pStyle w:val="itinerario"/>
      </w:pPr>
      <w:r w:rsidRPr="00732D23">
        <w:t xml:space="preserve">Desayuno americano. Día libre para realizar paseos </w:t>
      </w:r>
      <w:r w:rsidRPr="00CB5783">
        <w:rPr>
          <w:b/>
          <w:color w:val="1F3864"/>
        </w:rPr>
        <w:t>opcionales</w:t>
      </w:r>
      <w:r w:rsidRPr="00732D23">
        <w:t xml:space="preserve">. En la noche realizaremos una excursión </w:t>
      </w:r>
      <w:r w:rsidR="00A273D2">
        <w:t xml:space="preserve">panorámica </w:t>
      </w:r>
      <w:r w:rsidRPr="00732D23">
        <w:t>nocturna de la ciudad</w:t>
      </w:r>
      <w:r w:rsidR="00A273D2">
        <w:t>,</w:t>
      </w:r>
      <w:r w:rsidRPr="00732D23">
        <w:t xml:space="preserve"> </w:t>
      </w:r>
      <w:r w:rsidR="00A273D2" w:rsidRPr="00A273D2">
        <w:t>dependiendo de la</w:t>
      </w:r>
      <w:r w:rsidR="00A273D2">
        <w:t xml:space="preserve"> </w:t>
      </w:r>
      <w:r w:rsidR="00A273D2" w:rsidRPr="00A273D2">
        <w:t>época del año saldremos con luz del dia y finalizaremos en la noche.</w:t>
      </w:r>
      <w:r w:rsidR="00A273D2">
        <w:t xml:space="preserve"> </w:t>
      </w:r>
      <w:r w:rsidR="00A273D2" w:rsidRPr="00A273D2">
        <w:t xml:space="preserve">Visitaremos </w:t>
      </w:r>
      <w:r w:rsidRPr="00732D23">
        <w:t>el hotel de mayor historia de Las Vegas, el Caesar Palace, luego haremos una parada en el famoso letrero Bienvenido a Las Vegas, recorreremos la más famosa y reconocida calle Las Vegas Strip presenciando sus múltiples atracciones</w:t>
      </w:r>
      <w:r w:rsidR="00714AB8">
        <w:t xml:space="preserve"> (</w:t>
      </w:r>
      <w:r w:rsidR="00714AB8" w:rsidRPr="00714AB8">
        <w:rPr>
          <w:b/>
          <w:color w:val="1F3864"/>
        </w:rPr>
        <w:t>no incluidas</w:t>
      </w:r>
      <w:r w:rsidR="00714AB8">
        <w:t>)</w:t>
      </w:r>
      <w:r w:rsidRPr="00732D23">
        <w:t xml:space="preserve"> hasta llegar a la famosa calle Fremont ubicada en el corazón del Downtown parte antigua y donde nació Las Vegas, allí podrán presenciar un espléndido show de luces y sonido sobre un techo de la misma calle</w:t>
      </w:r>
      <w:r w:rsidR="00714AB8">
        <w:t>. R</w:t>
      </w:r>
      <w:r w:rsidRPr="00732D23">
        <w:t>egreso al hotel. Alojamiento.</w:t>
      </w:r>
    </w:p>
    <w:p w14:paraId="5729D3E3" w14:textId="1CD35F65" w:rsidR="00F71D0C" w:rsidRPr="00725CCD" w:rsidRDefault="00AB7DEC" w:rsidP="00F71D0C">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6</w:t>
      </w:r>
      <w:r w:rsidRPr="00725CCD">
        <w:rPr>
          <w:rFonts w:eastAsia="Times New Roman" w:cs="Calibri"/>
          <w:b/>
          <w:bCs/>
          <w:color w:val="1F3864"/>
          <w:sz w:val="28"/>
          <w:szCs w:val="28"/>
          <w:lang w:val="es-CO"/>
        </w:rPr>
        <w:t xml:space="preserve">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 xml:space="preserve">LAS VEGAS – </w:t>
      </w:r>
      <w:r w:rsidRPr="004441FF">
        <w:rPr>
          <w:rFonts w:eastAsia="Times New Roman" w:cs="Calibri"/>
          <w:b/>
          <w:bCs/>
          <w:color w:val="1F3864"/>
          <w:sz w:val="28"/>
          <w:szCs w:val="28"/>
          <w:lang w:val="es-CO"/>
        </w:rPr>
        <w:t>MAMMOTH LAKES O OAKHURST</w:t>
      </w:r>
    </w:p>
    <w:p w14:paraId="7AB29124" w14:textId="60E1168A" w:rsidR="00F71D0C" w:rsidRDefault="00F71D0C" w:rsidP="00DF3C72">
      <w:pPr>
        <w:pStyle w:val="itinerario"/>
      </w:pPr>
      <w:r w:rsidRPr="00725CCD">
        <w:t xml:space="preserve">Desayuno americano. </w:t>
      </w:r>
      <w:r w:rsidR="00A273D2">
        <w:t xml:space="preserve">Por la mañana </w:t>
      </w:r>
      <w:r w:rsidRPr="00725CCD">
        <w:t xml:space="preserve">salimos de Las Vegas y del desierto de Nevada y entraremos nuevamente a California en camino a la ciudad de </w:t>
      </w:r>
      <w:r w:rsidR="004441FF" w:rsidRPr="004441FF">
        <w:t xml:space="preserve">Oakhurst </w:t>
      </w:r>
      <w:r w:rsidRPr="00725CCD">
        <w:t>por el conocido y extenso valle de San Joaquín. (</w:t>
      </w:r>
      <w:r w:rsidRPr="00725CCD">
        <w:rPr>
          <w:b/>
          <w:color w:val="1F3864"/>
        </w:rPr>
        <w:t xml:space="preserve">En verano el itinerario se cambia por Mammoth Lakes). </w:t>
      </w:r>
      <w:r w:rsidRPr="00725CCD">
        <w:t>Llegada a última hora de la tarde. Alojamiento en el hotel.</w:t>
      </w:r>
    </w:p>
    <w:p w14:paraId="04EFA2D4" w14:textId="784659E8" w:rsidR="00A273D2" w:rsidRDefault="00A273D2" w:rsidP="00F71D0C">
      <w:pPr>
        <w:spacing w:before="0" w:after="0" w:line="240" w:lineRule="atLeast"/>
        <w:jc w:val="both"/>
        <w:rPr>
          <w:rFonts w:eastAsia="Times New Roman" w:cs="Calibri"/>
          <w:szCs w:val="22"/>
          <w:lang w:val="es-CO"/>
        </w:rPr>
      </w:pPr>
    </w:p>
    <w:p w14:paraId="57D0F533" w14:textId="77777777" w:rsidR="00A273D2" w:rsidRDefault="00A273D2" w:rsidP="00F71D0C">
      <w:pPr>
        <w:spacing w:before="240" w:after="0" w:line="120" w:lineRule="atLeast"/>
        <w:rPr>
          <w:rFonts w:eastAsia="Times New Roman" w:cs="Calibri"/>
          <w:b/>
          <w:bCs/>
          <w:color w:val="1F3864"/>
          <w:sz w:val="28"/>
          <w:szCs w:val="28"/>
          <w:lang w:val="es-CO"/>
        </w:rPr>
      </w:pPr>
    </w:p>
    <w:p w14:paraId="2F76FE93" w14:textId="6C1922EB" w:rsidR="00F71D0C" w:rsidRPr="00F3572A" w:rsidRDefault="00AB7DEC" w:rsidP="00F71D0C">
      <w:pPr>
        <w:spacing w:before="240" w:after="0" w:line="120" w:lineRule="atLeast"/>
        <w:rPr>
          <w:rFonts w:eastAsia="Times New Roman" w:cs="Calibri"/>
          <w:b/>
          <w:bCs/>
          <w:caps/>
          <w:color w:val="1F3864"/>
          <w:sz w:val="28"/>
          <w:szCs w:val="28"/>
          <w:lang w:val="es-CO"/>
        </w:rPr>
      </w:pPr>
      <w:r w:rsidRPr="00F3572A">
        <w:rPr>
          <w:rFonts w:eastAsia="Times New Roman" w:cs="Calibri"/>
          <w:b/>
          <w:bCs/>
          <w:color w:val="1F3864"/>
          <w:sz w:val="28"/>
          <w:szCs w:val="28"/>
          <w:lang w:val="es-CO"/>
        </w:rPr>
        <w:t xml:space="preserve">DÍA 7 </w:t>
      </w:r>
      <w:r w:rsidRPr="00F3572A">
        <w:rPr>
          <w:rFonts w:eastAsia="Times New Roman" w:cs="Calibri"/>
          <w:b/>
          <w:bCs/>
          <w:color w:val="1F3864"/>
          <w:sz w:val="28"/>
          <w:szCs w:val="28"/>
          <w:lang w:val="es-CO"/>
        </w:rPr>
        <w:tab/>
      </w:r>
      <w:r w:rsidRPr="00F3572A">
        <w:rPr>
          <w:rFonts w:eastAsia="Times New Roman" w:cs="Calibri"/>
          <w:b/>
          <w:bCs/>
          <w:color w:val="1F3864"/>
          <w:sz w:val="28"/>
          <w:szCs w:val="28"/>
          <w:lang w:val="es-CO"/>
        </w:rPr>
        <w:tab/>
        <w:t>MAMMOTH LAKES O OAKHURST – YOSEMITE – SAN FRANCISCO</w:t>
      </w:r>
    </w:p>
    <w:p w14:paraId="031127D8" w14:textId="2C12528F" w:rsidR="00F71D0C" w:rsidRPr="00725CCD" w:rsidRDefault="00F71D0C" w:rsidP="00DF3C72">
      <w:pPr>
        <w:pStyle w:val="itinerario"/>
      </w:pPr>
      <w:r w:rsidRPr="00725CCD">
        <w:t xml:space="preserve">Desayuno americano. </w:t>
      </w:r>
      <w:r w:rsidR="00A273D2" w:rsidRPr="00A273D2">
        <w:t xml:space="preserve">Temprano en la mañana viajamos hacia </w:t>
      </w:r>
      <w:r w:rsidRPr="00725CCD">
        <w:t>el Parque Nacional de Yosemite donde tenemos la oportunidad de apreciar la naturaleza en su puro esplendor. Seguimos hacia San Francisco atravesando el valle de San Joaquín. Llegada. Alojamiento en el hotel.</w:t>
      </w:r>
    </w:p>
    <w:p w14:paraId="44324629" w14:textId="56FF2C67" w:rsidR="00F71D0C" w:rsidRPr="00725CCD" w:rsidRDefault="00AB7DEC" w:rsidP="00F71D0C">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8</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SAN FRANCISCO</w:t>
      </w:r>
    </w:p>
    <w:p w14:paraId="57BA71AE" w14:textId="1B7E32A4" w:rsidR="00F71D0C" w:rsidRDefault="00F71D0C" w:rsidP="00DF3C72">
      <w:pPr>
        <w:pStyle w:val="itinerario"/>
      </w:pPr>
      <w:r w:rsidRPr="00725CCD">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w:t>
      </w:r>
      <w:r w:rsidR="00714AB8" w:rsidRPr="00714AB8">
        <w:rPr>
          <w:b/>
          <w:color w:val="1F3864"/>
        </w:rPr>
        <w:t xml:space="preserve">opcionalmente </w:t>
      </w:r>
      <w:r w:rsidR="00714AB8">
        <w:t xml:space="preserve">un crucero a </w:t>
      </w:r>
      <w:r w:rsidRPr="00725CCD">
        <w:t>Alcatraz o</w:t>
      </w:r>
      <w:r w:rsidR="00714AB8">
        <w:t xml:space="preserve"> ir a </w:t>
      </w:r>
      <w:r w:rsidRPr="00725CCD">
        <w:t>Sausalito. (</w:t>
      </w:r>
      <w:r w:rsidRPr="00725CCD">
        <w:rPr>
          <w:b/>
          <w:color w:val="1F3864"/>
        </w:rPr>
        <w:t>Para añadir Alcatraz, recomendamos hacerlo 30 días antes de su viaje ya que se agota la entrada con mucha antelación</w:t>
      </w:r>
      <w:r w:rsidRPr="00725CCD">
        <w:t>). Los demás regresamos al hotel. Tarde libre. Alojamiento en el hotel.</w:t>
      </w:r>
    </w:p>
    <w:p w14:paraId="26A80870" w14:textId="1B739366" w:rsidR="00F71D0C" w:rsidRPr="00725CCD" w:rsidRDefault="00AB7DEC" w:rsidP="00F71D0C">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9</w:t>
      </w:r>
      <w:r w:rsidRPr="00725CCD">
        <w:rPr>
          <w:rFonts w:eastAsia="Times New Roman" w:cs="Calibri"/>
          <w:b/>
          <w:bCs/>
          <w:color w:val="1F3864"/>
          <w:sz w:val="28"/>
          <w:szCs w:val="28"/>
          <w:lang w:val="es-CO"/>
        </w:rPr>
        <w:t xml:space="preserve">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SAN FRANCISCO</w:t>
      </w:r>
    </w:p>
    <w:p w14:paraId="17587D91" w14:textId="77777777" w:rsidR="00F71D0C" w:rsidRPr="00725CCD" w:rsidRDefault="00F71D0C" w:rsidP="00DF3C72">
      <w:pPr>
        <w:pStyle w:val="itinerario"/>
      </w:pPr>
      <w:r w:rsidRPr="00725CCD">
        <w:t>Desayuno americano. Traslado de salida por cuenta propia.</w:t>
      </w:r>
    </w:p>
    <w:p w14:paraId="38D5E517" w14:textId="77777777" w:rsidR="00F71D0C" w:rsidRPr="00725CCD" w:rsidRDefault="00F71D0C" w:rsidP="00DF3C72">
      <w:pPr>
        <w:pStyle w:val="itinerario"/>
      </w:pPr>
      <w:r w:rsidRPr="00725CCD">
        <w:t>CHECK OUT del hotel deberá ser antes de las 12:00 m.</w:t>
      </w:r>
    </w:p>
    <w:p w14:paraId="00C26CCA" w14:textId="77777777" w:rsidR="00317602" w:rsidRPr="00777AE0" w:rsidRDefault="003B5A85" w:rsidP="00CB0500">
      <w:pPr>
        <w:pStyle w:val="dias"/>
        <w:rPr>
          <w:color w:val="1F3864"/>
          <w:sz w:val="28"/>
          <w:szCs w:val="28"/>
        </w:rPr>
      </w:pPr>
      <w:r w:rsidRPr="00777AE0">
        <w:rPr>
          <w:caps w:val="0"/>
          <w:color w:val="1F3864"/>
          <w:sz w:val="28"/>
          <w:szCs w:val="28"/>
        </w:rPr>
        <w:t>FIN DE LOS SERVICIOS</w:t>
      </w:r>
    </w:p>
    <w:p w14:paraId="3DD43529" w14:textId="77777777" w:rsidR="008E20CB" w:rsidRDefault="008E20CB" w:rsidP="003C5CFB">
      <w:pPr>
        <w:pStyle w:val="itinerario"/>
        <w:rPr>
          <w:lang w:val="es-ES"/>
        </w:rPr>
      </w:pPr>
    </w:p>
    <w:p w14:paraId="11082D15" w14:textId="77777777" w:rsidR="00BA6F1C" w:rsidRDefault="00BA6F1C" w:rsidP="003C5CFB">
      <w:pPr>
        <w:pStyle w:val="itinerario"/>
        <w:rPr>
          <w:lang w:val="es-ES"/>
        </w:rPr>
      </w:pPr>
    </w:p>
    <w:p w14:paraId="01B62CA4" w14:textId="77777777" w:rsidR="00BA6F1C" w:rsidRDefault="00BA6F1C" w:rsidP="00BA6F1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44DB30EC" w14:textId="31415556" w:rsidR="00BA6F1C" w:rsidRDefault="00BA6F1C" w:rsidP="00BA6F1C">
      <w:pPr>
        <w:pStyle w:val="itinerario"/>
        <w:rPr>
          <w:bCs/>
        </w:rPr>
      </w:pPr>
      <w:r w:rsidRPr="003F40D8">
        <w:rPr>
          <w:bCs/>
        </w:rPr>
        <w:t>Vigencia</w:t>
      </w:r>
      <w:r w:rsidRPr="00D973BF">
        <w:rPr>
          <w:bCs/>
        </w:rPr>
        <w:t>: abril de 202</w:t>
      </w:r>
      <w:r w:rsidR="00AB7DEC">
        <w:rPr>
          <w:bCs/>
        </w:rPr>
        <w:t>5</w:t>
      </w:r>
      <w:r w:rsidRPr="00D973BF">
        <w:rPr>
          <w:bCs/>
        </w:rPr>
        <w:t xml:space="preserve">, incluyendo la salida de </w:t>
      </w:r>
      <w:r w:rsidRPr="00F11696">
        <w:rPr>
          <w:bCs/>
        </w:rPr>
        <w:t xml:space="preserve">abril </w:t>
      </w:r>
      <w:r w:rsidR="00AB7DEC">
        <w:rPr>
          <w:bCs/>
        </w:rPr>
        <w:t>25</w:t>
      </w:r>
      <w:r w:rsidRPr="00F11696">
        <w:rPr>
          <w:bCs/>
        </w:rPr>
        <w:t>.</w:t>
      </w:r>
      <w:r w:rsidRPr="00D973BF">
        <w:rPr>
          <w:bCs/>
        </w:rPr>
        <w:t xml:space="preserve"> Precios base mínimo 2 pasajeros.</w:t>
      </w:r>
    </w:p>
    <w:p w14:paraId="27F0A10F" w14:textId="77777777" w:rsidR="00BA6F1C" w:rsidRPr="00ED710C" w:rsidRDefault="00BA6F1C" w:rsidP="00BA6F1C">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555F8654" w14:textId="77777777" w:rsidR="00BA6F1C" w:rsidRDefault="00BA6F1C" w:rsidP="00BA6F1C">
      <w:pPr>
        <w:pStyle w:val="itinerario"/>
        <w:rPr>
          <w:bCs/>
        </w:rPr>
      </w:pPr>
    </w:p>
    <w:tbl>
      <w:tblPr>
        <w:tblStyle w:val="Tablaconcuadrcula"/>
        <w:tblW w:w="0" w:type="auto"/>
        <w:tblLook w:val="04A0" w:firstRow="1" w:lastRow="0" w:firstColumn="1" w:lastColumn="0" w:noHBand="0" w:noVBand="1"/>
      </w:tblPr>
      <w:tblGrid>
        <w:gridCol w:w="2830"/>
        <w:gridCol w:w="1448"/>
        <w:gridCol w:w="1448"/>
        <w:gridCol w:w="1448"/>
        <w:gridCol w:w="1448"/>
        <w:gridCol w:w="1448"/>
      </w:tblGrid>
      <w:tr w:rsidR="00BA6F1C" w:rsidRPr="000640D8" w14:paraId="651D76DA" w14:textId="77777777" w:rsidTr="008F3AB4">
        <w:tc>
          <w:tcPr>
            <w:tcW w:w="2830" w:type="dxa"/>
            <w:shd w:val="clear" w:color="auto" w:fill="1F3864"/>
            <w:vAlign w:val="center"/>
          </w:tcPr>
          <w:p w14:paraId="4CB1221A" w14:textId="77777777" w:rsidR="00BA6F1C" w:rsidRPr="000640D8" w:rsidRDefault="00BA6F1C" w:rsidP="008F3AB4">
            <w:pPr>
              <w:jc w:val="center"/>
              <w:rPr>
                <w:b/>
                <w:color w:val="FFFFFF" w:themeColor="background1"/>
                <w:sz w:val="28"/>
                <w:szCs w:val="28"/>
              </w:rPr>
            </w:pPr>
            <w:r>
              <w:rPr>
                <w:b/>
                <w:color w:val="FFFFFF" w:themeColor="background1"/>
                <w:sz w:val="28"/>
                <w:szCs w:val="28"/>
              </w:rPr>
              <w:t>Salidas</w:t>
            </w:r>
          </w:p>
        </w:tc>
        <w:tc>
          <w:tcPr>
            <w:tcW w:w="1448" w:type="dxa"/>
            <w:shd w:val="clear" w:color="auto" w:fill="1F3864"/>
            <w:vAlign w:val="center"/>
          </w:tcPr>
          <w:p w14:paraId="42761444" w14:textId="77777777" w:rsidR="00BA6F1C" w:rsidRPr="000640D8" w:rsidRDefault="00BA6F1C" w:rsidP="008F3AB4">
            <w:pPr>
              <w:jc w:val="center"/>
              <w:rPr>
                <w:b/>
                <w:color w:val="FFFFFF" w:themeColor="background1"/>
                <w:sz w:val="28"/>
                <w:szCs w:val="28"/>
              </w:rPr>
            </w:pPr>
            <w:r w:rsidRPr="000640D8">
              <w:rPr>
                <w:b/>
                <w:color w:val="FFFFFF" w:themeColor="background1"/>
                <w:sz w:val="28"/>
                <w:szCs w:val="28"/>
              </w:rPr>
              <w:t>Doble</w:t>
            </w:r>
          </w:p>
        </w:tc>
        <w:tc>
          <w:tcPr>
            <w:tcW w:w="1448" w:type="dxa"/>
            <w:shd w:val="clear" w:color="auto" w:fill="1F3864"/>
            <w:vAlign w:val="center"/>
          </w:tcPr>
          <w:p w14:paraId="46F43FDB" w14:textId="77777777" w:rsidR="00BA6F1C" w:rsidRPr="000640D8" w:rsidRDefault="00BA6F1C" w:rsidP="008F3AB4">
            <w:pPr>
              <w:jc w:val="center"/>
              <w:rPr>
                <w:b/>
                <w:color w:val="FFFFFF" w:themeColor="background1"/>
                <w:sz w:val="28"/>
                <w:szCs w:val="28"/>
              </w:rPr>
            </w:pPr>
            <w:r w:rsidRPr="000640D8">
              <w:rPr>
                <w:b/>
                <w:color w:val="FFFFFF" w:themeColor="background1"/>
                <w:sz w:val="28"/>
                <w:szCs w:val="28"/>
              </w:rPr>
              <w:t>Triple</w:t>
            </w:r>
          </w:p>
        </w:tc>
        <w:tc>
          <w:tcPr>
            <w:tcW w:w="1448" w:type="dxa"/>
            <w:shd w:val="clear" w:color="auto" w:fill="1F3864"/>
            <w:vAlign w:val="center"/>
          </w:tcPr>
          <w:p w14:paraId="23429585" w14:textId="77777777" w:rsidR="00BA6F1C" w:rsidRPr="000640D8" w:rsidRDefault="00BA6F1C" w:rsidP="008F3AB4">
            <w:pPr>
              <w:jc w:val="center"/>
              <w:rPr>
                <w:b/>
                <w:color w:val="FFFFFF" w:themeColor="background1"/>
                <w:sz w:val="28"/>
                <w:szCs w:val="28"/>
              </w:rPr>
            </w:pPr>
            <w:r w:rsidRPr="000640D8">
              <w:rPr>
                <w:b/>
                <w:color w:val="FFFFFF" w:themeColor="background1"/>
                <w:sz w:val="28"/>
                <w:szCs w:val="28"/>
              </w:rPr>
              <w:t>Cuádruple</w:t>
            </w:r>
          </w:p>
        </w:tc>
        <w:tc>
          <w:tcPr>
            <w:tcW w:w="1448" w:type="dxa"/>
            <w:shd w:val="clear" w:color="auto" w:fill="1F3864"/>
            <w:vAlign w:val="center"/>
          </w:tcPr>
          <w:p w14:paraId="4C6EC471" w14:textId="77777777" w:rsidR="00BA6F1C" w:rsidRPr="000640D8" w:rsidRDefault="00BA6F1C" w:rsidP="008F3AB4">
            <w:pPr>
              <w:jc w:val="center"/>
              <w:rPr>
                <w:b/>
                <w:color w:val="FFFFFF" w:themeColor="background1"/>
                <w:sz w:val="28"/>
                <w:szCs w:val="28"/>
              </w:rPr>
            </w:pPr>
            <w:r w:rsidRPr="000640D8">
              <w:rPr>
                <w:b/>
                <w:color w:val="FFFFFF" w:themeColor="background1"/>
                <w:sz w:val="28"/>
                <w:szCs w:val="28"/>
              </w:rPr>
              <w:t>Sencilla</w:t>
            </w:r>
          </w:p>
        </w:tc>
        <w:tc>
          <w:tcPr>
            <w:tcW w:w="1448" w:type="dxa"/>
            <w:shd w:val="clear" w:color="auto" w:fill="1F3864"/>
            <w:vAlign w:val="center"/>
          </w:tcPr>
          <w:p w14:paraId="5072F492" w14:textId="77777777" w:rsidR="00BA6F1C" w:rsidRPr="000640D8" w:rsidRDefault="00BA6F1C" w:rsidP="008F3AB4">
            <w:pPr>
              <w:jc w:val="center"/>
              <w:rPr>
                <w:b/>
                <w:color w:val="FFFFFF" w:themeColor="background1"/>
                <w:sz w:val="28"/>
                <w:szCs w:val="28"/>
              </w:rPr>
            </w:pPr>
            <w:r w:rsidRPr="000640D8">
              <w:rPr>
                <w:b/>
                <w:color w:val="FFFFFF" w:themeColor="background1"/>
                <w:sz w:val="28"/>
                <w:szCs w:val="28"/>
              </w:rPr>
              <w:t>Niños</w:t>
            </w:r>
          </w:p>
        </w:tc>
      </w:tr>
      <w:tr w:rsidR="00DF3C72" w:rsidRPr="00D52EB1" w14:paraId="02B88C43" w14:textId="77777777" w:rsidTr="00624A7B">
        <w:tc>
          <w:tcPr>
            <w:tcW w:w="2830" w:type="dxa"/>
            <w:tcBorders>
              <w:bottom w:val="single" w:sz="4" w:space="0" w:color="auto"/>
            </w:tcBorders>
            <w:vAlign w:val="center"/>
          </w:tcPr>
          <w:p w14:paraId="36658607" w14:textId="74CBB84B" w:rsidR="00DF3C72" w:rsidRPr="00EF7647" w:rsidRDefault="00DF3C72" w:rsidP="00DF3C72">
            <w:pPr>
              <w:jc w:val="center"/>
            </w:pPr>
            <w:r>
              <w:t xml:space="preserve">Mayo 3 – 10 – 17 – 24 </w:t>
            </w:r>
          </w:p>
        </w:tc>
        <w:tc>
          <w:tcPr>
            <w:tcW w:w="1448" w:type="dxa"/>
            <w:tcBorders>
              <w:bottom w:val="single" w:sz="4" w:space="0" w:color="auto"/>
            </w:tcBorders>
          </w:tcPr>
          <w:p w14:paraId="6FD3858B" w14:textId="609D7C26" w:rsidR="00DF3C72" w:rsidRDefault="00DF3C72" w:rsidP="00DF3C72">
            <w:pPr>
              <w:jc w:val="center"/>
            </w:pPr>
            <w:r w:rsidRPr="00A01799">
              <w:t>2</w:t>
            </w:r>
            <w:r>
              <w:t>.389</w:t>
            </w:r>
          </w:p>
        </w:tc>
        <w:tc>
          <w:tcPr>
            <w:tcW w:w="1448" w:type="dxa"/>
            <w:tcBorders>
              <w:bottom w:val="single" w:sz="4" w:space="0" w:color="auto"/>
            </w:tcBorders>
          </w:tcPr>
          <w:p w14:paraId="20B71EE2" w14:textId="14B0AA3B" w:rsidR="00DF3C72" w:rsidRDefault="00DF3C72" w:rsidP="00DF3C72">
            <w:pPr>
              <w:jc w:val="center"/>
            </w:pPr>
            <w:r>
              <w:t>2.149</w:t>
            </w:r>
          </w:p>
        </w:tc>
        <w:tc>
          <w:tcPr>
            <w:tcW w:w="1448" w:type="dxa"/>
            <w:tcBorders>
              <w:bottom w:val="single" w:sz="4" w:space="0" w:color="auto"/>
            </w:tcBorders>
          </w:tcPr>
          <w:p w14:paraId="2C288178" w14:textId="587F468A" w:rsidR="00DF3C72" w:rsidRDefault="00DF3C72" w:rsidP="00DF3C72">
            <w:pPr>
              <w:jc w:val="center"/>
            </w:pPr>
            <w:r>
              <w:t>1.863</w:t>
            </w:r>
          </w:p>
        </w:tc>
        <w:tc>
          <w:tcPr>
            <w:tcW w:w="1448" w:type="dxa"/>
            <w:tcBorders>
              <w:bottom w:val="single" w:sz="4" w:space="0" w:color="auto"/>
            </w:tcBorders>
          </w:tcPr>
          <w:p w14:paraId="28FBA95E" w14:textId="25C20350" w:rsidR="00DF3C72" w:rsidRDefault="00DF3C72" w:rsidP="00DF3C72">
            <w:pPr>
              <w:jc w:val="center"/>
            </w:pPr>
            <w:r>
              <w:t>3.485</w:t>
            </w:r>
          </w:p>
        </w:tc>
        <w:tc>
          <w:tcPr>
            <w:tcW w:w="1448" w:type="dxa"/>
            <w:tcBorders>
              <w:bottom w:val="single" w:sz="4" w:space="0" w:color="auto"/>
            </w:tcBorders>
          </w:tcPr>
          <w:p w14:paraId="599D4DA5" w14:textId="1F05CC1C" w:rsidR="00DF3C72" w:rsidRDefault="00DF3C72" w:rsidP="00DF3C72">
            <w:pPr>
              <w:jc w:val="center"/>
            </w:pPr>
            <w:r>
              <w:t>1.299</w:t>
            </w:r>
          </w:p>
        </w:tc>
      </w:tr>
      <w:tr w:rsidR="00DF3C72" w:rsidRPr="00D52EB1" w14:paraId="5E9AD500" w14:textId="77777777" w:rsidTr="001C488F">
        <w:tc>
          <w:tcPr>
            <w:tcW w:w="2830" w:type="dxa"/>
            <w:shd w:val="pct20" w:color="auto" w:fill="auto"/>
            <w:vAlign w:val="center"/>
          </w:tcPr>
          <w:p w14:paraId="7CE9873B" w14:textId="35F453DC" w:rsidR="00DF3C72" w:rsidRPr="00EF7647" w:rsidRDefault="00DF3C72" w:rsidP="00DF3C72">
            <w:pPr>
              <w:jc w:val="center"/>
            </w:pPr>
            <w:r>
              <w:t xml:space="preserve">Junio 7 – 14 – 21 – 28 </w:t>
            </w:r>
          </w:p>
        </w:tc>
        <w:tc>
          <w:tcPr>
            <w:tcW w:w="1448" w:type="dxa"/>
            <w:shd w:val="pct20" w:color="auto" w:fill="auto"/>
          </w:tcPr>
          <w:p w14:paraId="25F5D8AD" w14:textId="47E6A34E" w:rsidR="00DF3C72" w:rsidRDefault="00DF3C72" w:rsidP="00DF3C72">
            <w:pPr>
              <w:jc w:val="center"/>
            </w:pPr>
            <w:r w:rsidRPr="00A01799">
              <w:t>2</w:t>
            </w:r>
            <w:r>
              <w:t>.389</w:t>
            </w:r>
          </w:p>
        </w:tc>
        <w:tc>
          <w:tcPr>
            <w:tcW w:w="1448" w:type="dxa"/>
            <w:shd w:val="pct20" w:color="auto" w:fill="auto"/>
          </w:tcPr>
          <w:p w14:paraId="6386212A" w14:textId="7613BA34" w:rsidR="00DF3C72" w:rsidRDefault="00DF3C72" w:rsidP="00DF3C72">
            <w:pPr>
              <w:jc w:val="center"/>
            </w:pPr>
            <w:r>
              <w:t>2.149</w:t>
            </w:r>
          </w:p>
        </w:tc>
        <w:tc>
          <w:tcPr>
            <w:tcW w:w="1448" w:type="dxa"/>
            <w:shd w:val="pct20" w:color="auto" w:fill="auto"/>
          </w:tcPr>
          <w:p w14:paraId="2BB32A91" w14:textId="6DDB590B" w:rsidR="00DF3C72" w:rsidRDefault="00DF3C72" w:rsidP="00DF3C72">
            <w:pPr>
              <w:jc w:val="center"/>
            </w:pPr>
            <w:r>
              <w:t>1.863</w:t>
            </w:r>
          </w:p>
        </w:tc>
        <w:tc>
          <w:tcPr>
            <w:tcW w:w="1448" w:type="dxa"/>
            <w:shd w:val="pct20" w:color="auto" w:fill="auto"/>
          </w:tcPr>
          <w:p w14:paraId="1374BC25" w14:textId="12F3FA74" w:rsidR="00DF3C72" w:rsidRDefault="00DF3C72" w:rsidP="00DF3C72">
            <w:pPr>
              <w:jc w:val="center"/>
            </w:pPr>
            <w:r>
              <w:t>3.485</w:t>
            </w:r>
          </w:p>
        </w:tc>
        <w:tc>
          <w:tcPr>
            <w:tcW w:w="1448" w:type="dxa"/>
            <w:shd w:val="pct20" w:color="auto" w:fill="auto"/>
          </w:tcPr>
          <w:p w14:paraId="00628527" w14:textId="34DBE692" w:rsidR="00DF3C72" w:rsidRDefault="00DF3C72" w:rsidP="00DF3C72">
            <w:pPr>
              <w:jc w:val="center"/>
            </w:pPr>
            <w:r>
              <w:t>1.299</w:t>
            </w:r>
          </w:p>
        </w:tc>
      </w:tr>
      <w:tr w:rsidR="00DF3C72" w:rsidRPr="00D52EB1" w14:paraId="6DDC24F8" w14:textId="77777777" w:rsidTr="00797803">
        <w:tc>
          <w:tcPr>
            <w:tcW w:w="2830" w:type="dxa"/>
            <w:tcBorders>
              <w:bottom w:val="single" w:sz="4" w:space="0" w:color="auto"/>
            </w:tcBorders>
            <w:vAlign w:val="center"/>
          </w:tcPr>
          <w:p w14:paraId="74EA44CE" w14:textId="3854A1B0" w:rsidR="00DF3C72" w:rsidRPr="00EF7647" w:rsidRDefault="00DF3C72" w:rsidP="00DF3C72">
            <w:pPr>
              <w:jc w:val="center"/>
            </w:pPr>
            <w:r>
              <w:t xml:space="preserve">Julio 5 – 12 – 19 – 26   </w:t>
            </w:r>
          </w:p>
        </w:tc>
        <w:tc>
          <w:tcPr>
            <w:tcW w:w="1448" w:type="dxa"/>
            <w:tcBorders>
              <w:bottom w:val="single" w:sz="4" w:space="0" w:color="auto"/>
            </w:tcBorders>
          </w:tcPr>
          <w:p w14:paraId="5A5E78F6" w14:textId="4F1C2B7A" w:rsidR="00DF3C72" w:rsidRDefault="00DF3C72" w:rsidP="00DF3C72">
            <w:pPr>
              <w:jc w:val="center"/>
            </w:pPr>
            <w:r w:rsidRPr="00A01799">
              <w:t>2</w:t>
            </w:r>
            <w:r>
              <w:t>.389</w:t>
            </w:r>
          </w:p>
        </w:tc>
        <w:tc>
          <w:tcPr>
            <w:tcW w:w="1448" w:type="dxa"/>
            <w:tcBorders>
              <w:bottom w:val="single" w:sz="4" w:space="0" w:color="auto"/>
            </w:tcBorders>
          </w:tcPr>
          <w:p w14:paraId="75536562" w14:textId="06BCD4CB" w:rsidR="00DF3C72" w:rsidRDefault="00DF3C72" w:rsidP="00DF3C72">
            <w:pPr>
              <w:jc w:val="center"/>
            </w:pPr>
            <w:r>
              <w:t>2.149</w:t>
            </w:r>
          </w:p>
        </w:tc>
        <w:tc>
          <w:tcPr>
            <w:tcW w:w="1448" w:type="dxa"/>
            <w:tcBorders>
              <w:bottom w:val="single" w:sz="4" w:space="0" w:color="auto"/>
            </w:tcBorders>
          </w:tcPr>
          <w:p w14:paraId="1B654FA6" w14:textId="153C31B0" w:rsidR="00DF3C72" w:rsidRDefault="00DF3C72" w:rsidP="00DF3C72">
            <w:pPr>
              <w:jc w:val="center"/>
            </w:pPr>
            <w:r>
              <w:t>1.863</w:t>
            </w:r>
          </w:p>
        </w:tc>
        <w:tc>
          <w:tcPr>
            <w:tcW w:w="1448" w:type="dxa"/>
            <w:tcBorders>
              <w:bottom w:val="single" w:sz="4" w:space="0" w:color="auto"/>
            </w:tcBorders>
          </w:tcPr>
          <w:p w14:paraId="18AD4E47" w14:textId="414ADA6B" w:rsidR="00DF3C72" w:rsidRDefault="00DF3C72" w:rsidP="00DF3C72">
            <w:pPr>
              <w:jc w:val="center"/>
            </w:pPr>
            <w:r>
              <w:t>3.485</w:t>
            </w:r>
          </w:p>
        </w:tc>
        <w:tc>
          <w:tcPr>
            <w:tcW w:w="1448" w:type="dxa"/>
            <w:tcBorders>
              <w:bottom w:val="single" w:sz="4" w:space="0" w:color="auto"/>
            </w:tcBorders>
          </w:tcPr>
          <w:p w14:paraId="4BA0AB65" w14:textId="6FAA1E86" w:rsidR="00DF3C72" w:rsidRDefault="00DF3C72" w:rsidP="00DF3C72">
            <w:pPr>
              <w:jc w:val="center"/>
            </w:pPr>
            <w:r>
              <w:t>1.299</w:t>
            </w:r>
          </w:p>
        </w:tc>
      </w:tr>
      <w:tr w:rsidR="00DF3C72" w:rsidRPr="00D52EB1" w14:paraId="18439967" w14:textId="77777777" w:rsidTr="00695AB4">
        <w:tc>
          <w:tcPr>
            <w:tcW w:w="2830" w:type="dxa"/>
            <w:shd w:val="pct20" w:color="auto" w:fill="auto"/>
            <w:vAlign w:val="center"/>
          </w:tcPr>
          <w:p w14:paraId="3CB3D010" w14:textId="391E02E3" w:rsidR="00DF3C72" w:rsidRPr="00EF7647" w:rsidRDefault="00DF3C72" w:rsidP="00DF3C72">
            <w:pPr>
              <w:jc w:val="center"/>
            </w:pPr>
            <w:r>
              <w:t xml:space="preserve">Agosto 2 – 9 – 16 – 23 – 30 </w:t>
            </w:r>
          </w:p>
        </w:tc>
        <w:tc>
          <w:tcPr>
            <w:tcW w:w="1448" w:type="dxa"/>
            <w:shd w:val="pct20" w:color="auto" w:fill="auto"/>
          </w:tcPr>
          <w:p w14:paraId="5941D306" w14:textId="075CED7E" w:rsidR="00DF3C72" w:rsidRDefault="00DF3C72" w:rsidP="00DF3C72">
            <w:pPr>
              <w:jc w:val="center"/>
            </w:pPr>
            <w:r w:rsidRPr="00A01799">
              <w:t>2</w:t>
            </w:r>
            <w:r>
              <w:t>.389</w:t>
            </w:r>
          </w:p>
        </w:tc>
        <w:tc>
          <w:tcPr>
            <w:tcW w:w="1448" w:type="dxa"/>
            <w:shd w:val="pct20" w:color="auto" w:fill="auto"/>
          </w:tcPr>
          <w:p w14:paraId="4D496585" w14:textId="130FB213" w:rsidR="00DF3C72" w:rsidRDefault="00DF3C72" w:rsidP="00DF3C72">
            <w:pPr>
              <w:jc w:val="center"/>
            </w:pPr>
            <w:r>
              <w:t>2.149</w:t>
            </w:r>
          </w:p>
        </w:tc>
        <w:tc>
          <w:tcPr>
            <w:tcW w:w="1448" w:type="dxa"/>
            <w:shd w:val="pct20" w:color="auto" w:fill="auto"/>
          </w:tcPr>
          <w:p w14:paraId="13C87F14" w14:textId="5C2F3853" w:rsidR="00DF3C72" w:rsidRDefault="00DF3C72" w:rsidP="00DF3C72">
            <w:pPr>
              <w:jc w:val="center"/>
            </w:pPr>
            <w:r>
              <w:t>1.863</w:t>
            </w:r>
          </w:p>
        </w:tc>
        <w:tc>
          <w:tcPr>
            <w:tcW w:w="1448" w:type="dxa"/>
            <w:shd w:val="pct20" w:color="auto" w:fill="auto"/>
          </w:tcPr>
          <w:p w14:paraId="0DBFDAFD" w14:textId="1A90B58D" w:rsidR="00DF3C72" w:rsidRDefault="00DF3C72" w:rsidP="00DF3C72">
            <w:pPr>
              <w:jc w:val="center"/>
            </w:pPr>
            <w:r>
              <w:t>3.485</w:t>
            </w:r>
          </w:p>
        </w:tc>
        <w:tc>
          <w:tcPr>
            <w:tcW w:w="1448" w:type="dxa"/>
            <w:shd w:val="pct20" w:color="auto" w:fill="auto"/>
          </w:tcPr>
          <w:p w14:paraId="1440E2A5" w14:textId="3C919D31" w:rsidR="00DF3C72" w:rsidRDefault="00DF3C72" w:rsidP="00DF3C72">
            <w:pPr>
              <w:jc w:val="center"/>
            </w:pPr>
            <w:r>
              <w:t>1.299</w:t>
            </w:r>
          </w:p>
        </w:tc>
      </w:tr>
      <w:tr w:rsidR="00DF3C72" w:rsidRPr="00D52EB1" w14:paraId="6C1A230A" w14:textId="77777777" w:rsidTr="0050151E">
        <w:tc>
          <w:tcPr>
            <w:tcW w:w="2830" w:type="dxa"/>
            <w:tcBorders>
              <w:bottom w:val="single" w:sz="4" w:space="0" w:color="auto"/>
            </w:tcBorders>
            <w:vAlign w:val="center"/>
          </w:tcPr>
          <w:p w14:paraId="7460C680" w14:textId="54179C69" w:rsidR="00DF3C72" w:rsidRPr="00EF7647" w:rsidRDefault="00DF3C72" w:rsidP="00DF3C72">
            <w:pPr>
              <w:jc w:val="center"/>
            </w:pPr>
            <w:r>
              <w:t xml:space="preserve">Septiembre 6 – 13 – 20 – 27 </w:t>
            </w:r>
          </w:p>
        </w:tc>
        <w:tc>
          <w:tcPr>
            <w:tcW w:w="1448" w:type="dxa"/>
            <w:tcBorders>
              <w:bottom w:val="single" w:sz="4" w:space="0" w:color="auto"/>
            </w:tcBorders>
          </w:tcPr>
          <w:p w14:paraId="3FAC24A5" w14:textId="54AF225D" w:rsidR="00DF3C72" w:rsidRDefault="00DF3C72" w:rsidP="00DF3C72">
            <w:pPr>
              <w:jc w:val="center"/>
            </w:pPr>
            <w:r w:rsidRPr="00A01799">
              <w:t>2</w:t>
            </w:r>
            <w:r>
              <w:t>.389</w:t>
            </w:r>
          </w:p>
        </w:tc>
        <w:tc>
          <w:tcPr>
            <w:tcW w:w="1448" w:type="dxa"/>
            <w:tcBorders>
              <w:bottom w:val="single" w:sz="4" w:space="0" w:color="auto"/>
            </w:tcBorders>
          </w:tcPr>
          <w:p w14:paraId="4A06A96E" w14:textId="5DC6262C" w:rsidR="00DF3C72" w:rsidRDefault="00DF3C72" w:rsidP="00DF3C72">
            <w:pPr>
              <w:jc w:val="center"/>
            </w:pPr>
            <w:r>
              <w:t>2.149</w:t>
            </w:r>
          </w:p>
        </w:tc>
        <w:tc>
          <w:tcPr>
            <w:tcW w:w="1448" w:type="dxa"/>
            <w:tcBorders>
              <w:bottom w:val="single" w:sz="4" w:space="0" w:color="auto"/>
            </w:tcBorders>
          </w:tcPr>
          <w:p w14:paraId="7C9EB27B" w14:textId="15B33E67" w:rsidR="00DF3C72" w:rsidRDefault="00DF3C72" w:rsidP="00DF3C72">
            <w:pPr>
              <w:jc w:val="center"/>
            </w:pPr>
            <w:r>
              <w:t>1.863</w:t>
            </w:r>
          </w:p>
        </w:tc>
        <w:tc>
          <w:tcPr>
            <w:tcW w:w="1448" w:type="dxa"/>
            <w:tcBorders>
              <w:bottom w:val="single" w:sz="4" w:space="0" w:color="auto"/>
            </w:tcBorders>
          </w:tcPr>
          <w:p w14:paraId="6F320A7F" w14:textId="186DB5C9" w:rsidR="00DF3C72" w:rsidRDefault="00DF3C72" w:rsidP="00DF3C72">
            <w:pPr>
              <w:jc w:val="center"/>
            </w:pPr>
            <w:r>
              <w:t>3.485</w:t>
            </w:r>
          </w:p>
        </w:tc>
        <w:tc>
          <w:tcPr>
            <w:tcW w:w="1448" w:type="dxa"/>
            <w:tcBorders>
              <w:bottom w:val="single" w:sz="4" w:space="0" w:color="auto"/>
            </w:tcBorders>
          </w:tcPr>
          <w:p w14:paraId="6DC9A70A" w14:textId="43E3949F" w:rsidR="00DF3C72" w:rsidRDefault="00DF3C72" w:rsidP="00DF3C72">
            <w:pPr>
              <w:jc w:val="center"/>
            </w:pPr>
            <w:r>
              <w:t>1.299</w:t>
            </w:r>
          </w:p>
        </w:tc>
      </w:tr>
      <w:tr w:rsidR="00DF3C72" w:rsidRPr="00D52EB1" w14:paraId="416A7E05" w14:textId="77777777" w:rsidTr="00FF1844">
        <w:tc>
          <w:tcPr>
            <w:tcW w:w="2830" w:type="dxa"/>
            <w:shd w:val="pct20" w:color="auto" w:fill="auto"/>
            <w:vAlign w:val="center"/>
          </w:tcPr>
          <w:p w14:paraId="41BF32F0" w14:textId="7DF4C13F" w:rsidR="00DF3C72" w:rsidRPr="00EF7647" w:rsidRDefault="00DF3C72" w:rsidP="00DF3C72">
            <w:pPr>
              <w:jc w:val="center"/>
            </w:pPr>
            <w:r w:rsidRPr="00AB7DEC">
              <w:t>Octubre 11 – 18</w:t>
            </w:r>
          </w:p>
        </w:tc>
        <w:tc>
          <w:tcPr>
            <w:tcW w:w="1448" w:type="dxa"/>
            <w:shd w:val="pct20" w:color="auto" w:fill="auto"/>
          </w:tcPr>
          <w:p w14:paraId="5F120836" w14:textId="14ACB12E" w:rsidR="00DF3C72" w:rsidRDefault="00DF3C72" w:rsidP="00DF3C72">
            <w:pPr>
              <w:jc w:val="center"/>
            </w:pPr>
            <w:r w:rsidRPr="00A01799">
              <w:t>2</w:t>
            </w:r>
            <w:r>
              <w:t>.389</w:t>
            </w:r>
          </w:p>
        </w:tc>
        <w:tc>
          <w:tcPr>
            <w:tcW w:w="1448" w:type="dxa"/>
            <w:shd w:val="pct20" w:color="auto" w:fill="auto"/>
          </w:tcPr>
          <w:p w14:paraId="51D1F674" w14:textId="4015E1F7" w:rsidR="00DF3C72" w:rsidRDefault="00DF3C72" w:rsidP="00DF3C72">
            <w:pPr>
              <w:jc w:val="center"/>
            </w:pPr>
            <w:r>
              <w:t>2.149</w:t>
            </w:r>
          </w:p>
        </w:tc>
        <w:tc>
          <w:tcPr>
            <w:tcW w:w="1448" w:type="dxa"/>
            <w:shd w:val="pct20" w:color="auto" w:fill="auto"/>
          </w:tcPr>
          <w:p w14:paraId="7EE89D20" w14:textId="228A99AC" w:rsidR="00DF3C72" w:rsidRDefault="00DF3C72" w:rsidP="00DF3C72">
            <w:pPr>
              <w:jc w:val="center"/>
            </w:pPr>
            <w:r>
              <w:t>1.863</w:t>
            </w:r>
          </w:p>
        </w:tc>
        <w:tc>
          <w:tcPr>
            <w:tcW w:w="1448" w:type="dxa"/>
            <w:shd w:val="pct20" w:color="auto" w:fill="auto"/>
          </w:tcPr>
          <w:p w14:paraId="3CE0BE6D" w14:textId="3A362643" w:rsidR="00DF3C72" w:rsidRDefault="00DF3C72" w:rsidP="00DF3C72">
            <w:pPr>
              <w:jc w:val="center"/>
            </w:pPr>
            <w:r>
              <w:t>3.485</w:t>
            </w:r>
          </w:p>
        </w:tc>
        <w:tc>
          <w:tcPr>
            <w:tcW w:w="1448" w:type="dxa"/>
            <w:shd w:val="pct20" w:color="auto" w:fill="auto"/>
          </w:tcPr>
          <w:p w14:paraId="14F6215C" w14:textId="4A66BCD2" w:rsidR="00DF3C72" w:rsidRDefault="00DF3C72" w:rsidP="00DF3C72">
            <w:pPr>
              <w:jc w:val="center"/>
            </w:pPr>
            <w:r>
              <w:t>1.299</w:t>
            </w:r>
          </w:p>
        </w:tc>
      </w:tr>
      <w:tr w:rsidR="00DF3C72" w:rsidRPr="00D52EB1" w14:paraId="198736B5" w14:textId="77777777" w:rsidTr="00FC360D">
        <w:tc>
          <w:tcPr>
            <w:tcW w:w="2830" w:type="dxa"/>
            <w:tcBorders>
              <w:bottom w:val="single" w:sz="4" w:space="0" w:color="auto"/>
            </w:tcBorders>
            <w:vAlign w:val="center"/>
          </w:tcPr>
          <w:p w14:paraId="1594B4FA" w14:textId="5ECB0CE9" w:rsidR="00DF3C72" w:rsidRPr="00EF7647" w:rsidRDefault="00DF3C72" w:rsidP="00DF3C72">
            <w:pPr>
              <w:jc w:val="center"/>
            </w:pPr>
            <w:r>
              <w:t xml:space="preserve">Noviembre 1 </w:t>
            </w:r>
          </w:p>
        </w:tc>
        <w:tc>
          <w:tcPr>
            <w:tcW w:w="1448" w:type="dxa"/>
            <w:tcBorders>
              <w:bottom w:val="single" w:sz="4" w:space="0" w:color="auto"/>
            </w:tcBorders>
          </w:tcPr>
          <w:p w14:paraId="04EF938C" w14:textId="7B3E8C0F" w:rsidR="00DF3C72" w:rsidRDefault="00DF3C72" w:rsidP="00DF3C72">
            <w:pPr>
              <w:jc w:val="center"/>
            </w:pPr>
            <w:r>
              <w:t>2.619</w:t>
            </w:r>
          </w:p>
        </w:tc>
        <w:tc>
          <w:tcPr>
            <w:tcW w:w="1448" w:type="dxa"/>
            <w:tcBorders>
              <w:bottom w:val="single" w:sz="4" w:space="0" w:color="auto"/>
            </w:tcBorders>
          </w:tcPr>
          <w:p w14:paraId="75FC023A" w14:textId="29902578" w:rsidR="00DF3C72" w:rsidRDefault="00DF3C72" w:rsidP="00DF3C72">
            <w:pPr>
              <w:jc w:val="center"/>
            </w:pPr>
            <w:r>
              <w:t>2.298</w:t>
            </w:r>
          </w:p>
        </w:tc>
        <w:tc>
          <w:tcPr>
            <w:tcW w:w="1448" w:type="dxa"/>
            <w:tcBorders>
              <w:bottom w:val="single" w:sz="4" w:space="0" w:color="auto"/>
            </w:tcBorders>
          </w:tcPr>
          <w:p w14:paraId="5FEE56E4" w14:textId="19FA368D" w:rsidR="00DF3C72" w:rsidRDefault="00DF3C72" w:rsidP="00DF3C72">
            <w:pPr>
              <w:jc w:val="center"/>
            </w:pPr>
            <w:r>
              <w:t>2.137</w:t>
            </w:r>
          </w:p>
        </w:tc>
        <w:tc>
          <w:tcPr>
            <w:tcW w:w="1448" w:type="dxa"/>
            <w:tcBorders>
              <w:bottom w:val="single" w:sz="4" w:space="0" w:color="auto"/>
            </w:tcBorders>
          </w:tcPr>
          <w:p w14:paraId="5588515A" w14:textId="2F0B7D6A" w:rsidR="00DF3C72" w:rsidRDefault="00DF3C72" w:rsidP="00DF3C72">
            <w:pPr>
              <w:jc w:val="center"/>
            </w:pPr>
            <w:r>
              <w:t>3.939</w:t>
            </w:r>
          </w:p>
        </w:tc>
        <w:tc>
          <w:tcPr>
            <w:tcW w:w="1448" w:type="dxa"/>
            <w:tcBorders>
              <w:bottom w:val="single" w:sz="4" w:space="0" w:color="auto"/>
            </w:tcBorders>
          </w:tcPr>
          <w:p w14:paraId="69A5D271" w14:textId="66D71C34" w:rsidR="00DF3C72" w:rsidRDefault="00DF3C72" w:rsidP="00DF3C72">
            <w:pPr>
              <w:jc w:val="center"/>
            </w:pPr>
            <w:r>
              <w:t>1.299</w:t>
            </w:r>
          </w:p>
        </w:tc>
      </w:tr>
      <w:tr w:rsidR="00AB7DEC" w:rsidRPr="00D52EB1" w14:paraId="53CF4319" w14:textId="77777777" w:rsidTr="003F63AA">
        <w:tc>
          <w:tcPr>
            <w:tcW w:w="2830" w:type="dxa"/>
            <w:tcBorders>
              <w:bottom w:val="single" w:sz="4" w:space="0" w:color="auto"/>
            </w:tcBorders>
            <w:shd w:val="pct20" w:color="auto" w:fill="auto"/>
            <w:vAlign w:val="center"/>
          </w:tcPr>
          <w:p w14:paraId="5EBFC530" w14:textId="78A978A5" w:rsidR="00AB7DEC" w:rsidRDefault="00AB7DEC" w:rsidP="00AB7DEC">
            <w:pPr>
              <w:jc w:val="center"/>
            </w:pPr>
            <w:r>
              <w:t xml:space="preserve">Noviembre 15 – 29 </w:t>
            </w:r>
          </w:p>
        </w:tc>
        <w:tc>
          <w:tcPr>
            <w:tcW w:w="1448" w:type="dxa"/>
            <w:tcBorders>
              <w:bottom w:val="single" w:sz="4" w:space="0" w:color="auto"/>
            </w:tcBorders>
            <w:shd w:val="pct20" w:color="auto" w:fill="auto"/>
          </w:tcPr>
          <w:p w14:paraId="7DFCBC58" w14:textId="7C48C49E" w:rsidR="00AB7DEC" w:rsidRDefault="00AB7DEC" w:rsidP="00AB7DEC">
            <w:pPr>
              <w:jc w:val="center"/>
            </w:pPr>
            <w:r>
              <w:t>2.299</w:t>
            </w:r>
          </w:p>
        </w:tc>
        <w:tc>
          <w:tcPr>
            <w:tcW w:w="1448" w:type="dxa"/>
            <w:tcBorders>
              <w:bottom w:val="single" w:sz="4" w:space="0" w:color="auto"/>
            </w:tcBorders>
            <w:shd w:val="pct20" w:color="auto" w:fill="auto"/>
          </w:tcPr>
          <w:p w14:paraId="63D26A1D" w14:textId="0EABCAD3" w:rsidR="00AB7DEC" w:rsidRDefault="00AB7DEC" w:rsidP="00AB7DEC">
            <w:pPr>
              <w:jc w:val="center"/>
            </w:pPr>
            <w:r>
              <w:t>2.099</w:t>
            </w:r>
          </w:p>
        </w:tc>
        <w:tc>
          <w:tcPr>
            <w:tcW w:w="1448" w:type="dxa"/>
            <w:tcBorders>
              <w:bottom w:val="single" w:sz="4" w:space="0" w:color="auto"/>
            </w:tcBorders>
            <w:shd w:val="pct20" w:color="auto" w:fill="auto"/>
          </w:tcPr>
          <w:p w14:paraId="1A3DB4FA" w14:textId="6F90CA01" w:rsidR="00AB7DEC" w:rsidRDefault="00AB7DEC" w:rsidP="00AB7DEC">
            <w:pPr>
              <w:jc w:val="center"/>
            </w:pPr>
            <w:r>
              <w:t>1.989</w:t>
            </w:r>
          </w:p>
        </w:tc>
        <w:tc>
          <w:tcPr>
            <w:tcW w:w="1448" w:type="dxa"/>
            <w:tcBorders>
              <w:bottom w:val="single" w:sz="4" w:space="0" w:color="auto"/>
            </w:tcBorders>
            <w:shd w:val="pct20" w:color="auto" w:fill="auto"/>
          </w:tcPr>
          <w:p w14:paraId="4C549783" w14:textId="20A281E6" w:rsidR="00AB7DEC" w:rsidRDefault="00AB7DEC" w:rsidP="00AB7DEC">
            <w:pPr>
              <w:jc w:val="center"/>
            </w:pPr>
            <w:r>
              <w:t>3.335</w:t>
            </w:r>
          </w:p>
        </w:tc>
        <w:tc>
          <w:tcPr>
            <w:tcW w:w="1448" w:type="dxa"/>
            <w:tcBorders>
              <w:bottom w:val="single" w:sz="4" w:space="0" w:color="auto"/>
            </w:tcBorders>
            <w:shd w:val="pct20" w:color="auto" w:fill="auto"/>
          </w:tcPr>
          <w:p w14:paraId="64455B5F" w14:textId="155E2003" w:rsidR="00AB7DEC" w:rsidRDefault="00AB7DEC" w:rsidP="00AB7DEC">
            <w:pPr>
              <w:jc w:val="center"/>
            </w:pPr>
            <w:r>
              <w:t>1.299</w:t>
            </w:r>
          </w:p>
        </w:tc>
      </w:tr>
      <w:tr w:rsidR="00AB7DEC" w:rsidRPr="00D52EB1" w14:paraId="44BECEB9" w14:textId="77777777" w:rsidTr="00041B7C">
        <w:tc>
          <w:tcPr>
            <w:tcW w:w="2830" w:type="dxa"/>
            <w:tcBorders>
              <w:bottom w:val="single" w:sz="4" w:space="0" w:color="auto"/>
            </w:tcBorders>
            <w:shd w:val="clear" w:color="auto" w:fill="auto"/>
            <w:vAlign w:val="center"/>
          </w:tcPr>
          <w:p w14:paraId="734A88AE" w14:textId="46FC57CE" w:rsidR="00AB7DEC" w:rsidRPr="00EF7647" w:rsidRDefault="00AB7DEC" w:rsidP="00AB7DEC">
            <w:pPr>
              <w:jc w:val="center"/>
            </w:pPr>
            <w:r>
              <w:t>Diciembre 13</w:t>
            </w:r>
          </w:p>
        </w:tc>
        <w:tc>
          <w:tcPr>
            <w:tcW w:w="1448" w:type="dxa"/>
            <w:tcBorders>
              <w:bottom w:val="single" w:sz="4" w:space="0" w:color="auto"/>
            </w:tcBorders>
            <w:shd w:val="clear" w:color="auto" w:fill="auto"/>
          </w:tcPr>
          <w:p w14:paraId="0D6A6DA1" w14:textId="08AD0E4A" w:rsidR="00AB7DEC" w:rsidRDefault="00AB7DEC" w:rsidP="00AB7DEC">
            <w:pPr>
              <w:jc w:val="center"/>
            </w:pPr>
            <w:r>
              <w:t>2.299</w:t>
            </w:r>
          </w:p>
        </w:tc>
        <w:tc>
          <w:tcPr>
            <w:tcW w:w="1448" w:type="dxa"/>
            <w:tcBorders>
              <w:bottom w:val="single" w:sz="4" w:space="0" w:color="auto"/>
            </w:tcBorders>
            <w:shd w:val="clear" w:color="auto" w:fill="auto"/>
          </w:tcPr>
          <w:p w14:paraId="46FC7B0D" w14:textId="7209E048" w:rsidR="00AB7DEC" w:rsidRDefault="00AB7DEC" w:rsidP="00AB7DEC">
            <w:pPr>
              <w:jc w:val="center"/>
            </w:pPr>
            <w:r>
              <w:t>2.099</w:t>
            </w:r>
          </w:p>
        </w:tc>
        <w:tc>
          <w:tcPr>
            <w:tcW w:w="1448" w:type="dxa"/>
            <w:tcBorders>
              <w:bottom w:val="single" w:sz="4" w:space="0" w:color="auto"/>
            </w:tcBorders>
            <w:shd w:val="clear" w:color="auto" w:fill="auto"/>
          </w:tcPr>
          <w:p w14:paraId="5F097916" w14:textId="7FEE1B38" w:rsidR="00AB7DEC" w:rsidRDefault="00AB7DEC" w:rsidP="00AB7DEC">
            <w:pPr>
              <w:jc w:val="center"/>
            </w:pPr>
            <w:r>
              <w:t>1.989</w:t>
            </w:r>
          </w:p>
        </w:tc>
        <w:tc>
          <w:tcPr>
            <w:tcW w:w="1448" w:type="dxa"/>
            <w:tcBorders>
              <w:bottom w:val="single" w:sz="4" w:space="0" w:color="auto"/>
            </w:tcBorders>
            <w:shd w:val="clear" w:color="auto" w:fill="auto"/>
          </w:tcPr>
          <w:p w14:paraId="09773941" w14:textId="6C97374A" w:rsidR="00AB7DEC" w:rsidRDefault="00AB7DEC" w:rsidP="00AB7DEC">
            <w:pPr>
              <w:jc w:val="center"/>
            </w:pPr>
            <w:r>
              <w:t>3.335</w:t>
            </w:r>
          </w:p>
        </w:tc>
        <w:tc>
          <w:tcPr>
            <w:tcW w:w="1448" w:type="dxa"/>
            <w:tcBorders>
              <w:bottom w:val="single" w:sz="4" w:space="0" w:color="auto"/>
            </w:tcBorders>
            <w:shd w:val="clear" w:color="auto" w:fill="auto"/>
          </w:tcPr>
          <w:p w14:paraId="3DDC3A8B" w14:textId="00310D25" w:rsidR="00AB7DEC" w:rsidRDefault="00AB7DEC" w:rsidP="00AB7DEC">
            <w:pPr>
              <w:jc w:val="center"/>
            </w:pPr>
            <w:r>
              <w:t>1.299</w:t>
            </w:r>
          </w:p>
        </w:tc>
      </w:tr>
      <w:tr w:rsidR="00DF3C72" w:rsidRPr="00D52EB1" w14:paraId="17B22FC6" w14:textId="77777777" w:rsidTr="00DB7D85">
        <w:tc>
          <w:tcPr>
            <w:tcW w:w="2830" w:type="dxa"/>
            <w:tcBorders>
              <w:bottom w:val="single" w:sz="4" w:space="0" w:color="auto"/>
            </w:tcBorders>
            <w:shd w:val="pct20" w:color="auto" w:fill="auto"/>
            <w:vAlign w:val="center"/>
          </w:tcPr>
          <w:p w14:paraId="670D5C15" w14:textId="04B64CFC" w:rsidR="00DF3C72" w:rsidRPr="00EF7647" w:rsidRDefault="00DF3C72" w:rsidP="00DF3C72">
            <w:pPr>
              <w:jc w:val="center"/>
            </w:pPr>
            <w:r>
              <w:t>Enero 2025, 10 – 24 – 31</w:t>
            </w:r>
          </w:p>
        </w:tc>
        <w:tc>
          <w:tcPr>
            <w:tcW w:w="1448" w:type="dxa"/>
            <w:tcBorders>
              <w:bottom w:val="single" w:sz="4" w:space="0" w:color="auto"/>
            </w:tcBorders>
            <w:shd w:val="pct20" w:color="auto" w:fill="auto"/>
          </w:tcPr>
          <w:p w14:paraId="06927969" w14:textId="39E5697B" w:rsidR="00DF3C72" w:rsidRDefault="00DF3C72" w:rsidP="00DF3C72">
            <w:pPr>
              <w:jc w:val="center"/>
            </w:pPr>
            <w:r>
              <w:t>2.299</w:t>
            </w:r>
          </w:p>
        </w:tc>
        <w:tc>
          <w:tcPr>
            <w:tcW w:w="1448" w:type="dxa"/>
            <w:tcBorders>
              <w:bottom w:val="single" w:sz="4" w:space="0" w:color="auto"/>
            </w:tcBorders>
            <w:shd w:val="pct20" w:color="auto" w:fill="auto"/>
          </w:tcPr>
          <w:p w14:paraId="3C485436" w14:textId="310C73AB" w:rsidR="00DF3C72" w:rsidRDefault="00DF3C72" w:rsidP="00DF3C72">
            <w:pPr>
              <w:jc w:val="center"/>
            </w:pPr>
            <w:r>
              <w:t>2.099</w:t>
            </w:r>
          </w:p>
        </w:tc>
        <w:tc>
          <w:tcPr>
            <w:tcW w:w="1448" w:type="dxa"/>
            <w:tcBorders>
              <w:bottom w:val="single" w:sz="4" w:space="0" w:color="auto"/>
            </w:tcBorders>
            <w:shd w:val="pct20" w:color="auto" w:fill="auto"/>
          </w:tcPr>
          <w:p w14:paraId="3DD375C2" w14:textId="45BE34BF" w:rsidR="00DF3C72" w:rsidRDefault="00DF3C72" w:rsidP="00DF3C72">
            <w:pPr>
              <w:jc w:val="center"/>
            </w:pPr>
            <w:r>
              <w:t>1.989</w:t>
            </w:r>
          </w:p>
        </w:tc>
        <w:tc>
          <w:tcPr>
            <w:tcW w:w="1448" w:type="dxa"/>
            <w:tcBorders>
              <w:bottom w:val="single" w:sz="4" w:space="0" w:color="auto"/>
            </w:tcBorders>
            <w:shd w:val="pct20" w:color="auto" w:fill="auto"/>
          </w:tcPr>
          <w:p w14:paraId="74595AA8" w14:textId="2CFA641F" w:rsidR="00DF3C72" w:rsidRDefault="00DF3C72" w:rsidP="00DF3C72">
            <w:pPr>
              <w:jc w:val="center"/>
            </w:pPr>
            <w:r>
              <w:t>3.335</w:t>
            </w:r>
          </w:p>
        </w:tc>
        <w:tc>
          <w:tcPr>
            <w:tcW w:w="1448" w:type="dxa"/>
            <w:tcBorders>
              <w:bottom w:val="single" w:sz="4" w:space="0" w:color="auto"/>
            </w:tcBorders>
            <w:shd w:val="pct20" w:color="auto" w:fill="auto"/>
          </w:tcPr>
          <w:p w14:paraId="22F7CE4D" w14:textId="1CDFBFD9" w:rsidR="00DF3C72" w:rsidRDefault="00DF3C72" w:rsidP="00DF3C72">
            <w:pPr>
              <w:jc w:val="center"/>
            </w:pPr>
            <w:r>
              <w:t>1.299</w:t>
            </w:r>
          </w:p>
        </w:tc>
      </w:tr>
      <w:tr w:rsidR="00DF3C72" w:rsidRPr="00D52EB1" w14:paraId="3FCA382E" w14:textId="77777777" w:rsidTr="004979C5">
        <w:tc>
          <w:tcPr>
            <w:tcW w:w="2830" w:type="dxa"/>
            <w:tcBorders>
              <w:bottom w:val="single" w:sz="4" w:space="0" w:color="auto"/>
            </w:tcBorders>
            <w:shd w:val="clear" w:color="auto" w:fill="auto"/>
            <w:vAlign w:val="center"/>
          </w:tcPr>
          <w:p w14:paraId="29DF8391" w14:textId="08A9CFD3" w:rsidR="00DF3C72" w:rsidRPr="00EF7647" w:rsidRDefault="00DF3C72" w:rsidP="00DF3C72">
            <w:pPr>
              <w:jc w:val="center"/>
            </w:pPr>
            <w:r>
              <w:t>Febrero 2025, 14</w:t>
            </w:r>
          </w:p>
        </w:tc>
        <w:tc>
          <w:tcPr>
            <w:tcW w:w="1448" w:type="dxa"/>
            <w:tcBorders>
              <w:bottom w:val="single" w:sz="4" w:space="0" w:color="auto"/>
            </w:tcBorders>
            <w:shd w:val="clear" w:color="auto" w:fill="auto"/>
          </w:tcPr>
          <w:p w14:paraId="7EC713D5" w14:textId="5E9C511E" w:rsidR="00DF3C72" w:rsidRDefault="00DF3C72" w:rsidP="00DF3C72">
            <w:pPr>
              <w:jc w:val="center"/>
            </w:pPr>
            <w:r>
              <w:t>2.299</w:t>
            </w:r>
          </w:p>
        </w:tc>
        <w:tc>
          <w:tcPr>
            <w:tcW w:w="1448" w:type="dxa"/>
            <w:tcBorders>
              <w:bottom w:val="single" w:sz="4" w:space="0" w:color="auto"/>
            </w:tcBorders>
            <w:shd w:val="clear" w:color="auto" w:fill="auto"/>
          </w:tcPr>
          <w:p w14:paraId="3650E17E" w14:textId="2DE0DE2A" w:rsidR="00DF3C72" w:rsidRDefault="00DF3C72" w:rsidP="00DF3C72">
            <w:pPr>
              <w:jc w:val="center"/>
            </w:pPr>
            <w:r>
              <w:t>2.099</w:t>
            </w:r>
          </w:p>
        </w:tc>
        <w:tc>
          <w:tcPr>
            <w:tcW w:w="1448" w:type="dxa"/>
            <w:tcBorders>
              <w:bottom w:val="single" w:sz="4" w:space="0" w:color="auto"/>
            </w:tcBorders>
            <w:shd w:val="clear" w:color="auto" w:fill="auto"/>
          </w:tcPr>
          <w:p w14:paraId="57E77637" w14:textId="26B7CB2C" w:rsidR="00DF3C72" w:rsidRDefault="00DF3C72" w:rsidP="00DF3C72">
            <w:pPr>
              <w:jc w:val="center"/>
            </w:pPr>
            <w:r>
              <w:t>1.989</w:t>
            </w:r>
          </w:p>
        </w:tc>
        <w:tc>
          <w:tcPr>
            <w:tcW w:w="1448" w:type="dxa"/>
            <w:tcBorders>
              <w:bottom w:val="single" w:sz="4" w:space="0" w:color="auto"/>
            </w:tcBorders>
            <w:shd w:val="clear" w:color="auto" w:fill="auto"/>
          </w:tcPr>
          <w:p w14:paraId="65AEF4D8" w14:textId="73FA2F9F" w:rsidR="00DF3C72" w:rsidRDefault="00DF3C72" w:rsidP="00DF3C72">
            <w:pPr>
              <w:jc w:val="center"/>
            </w:pPr>
            <w:r>
              <w:t>3.335</w:t>
            </w:r>
          </w:p>
        </w:tc>
        <w:tc>
          <w:tcPr>
            <w:tcW w:w="1448" w:type="dxa"/>
            <w:tcBorders>
              <w:bottom w:val="single" w:sz="4" w:space="0" w:color="auto"/>
            </w:tcBorders>
            <w:shd w:val="clear" w:color="auto" w:fill="auto"/>
          </w:tcPr>
          <w:p w14:paraId="03F3ECA5" w14:textId="6001E264" w:rsidR="00DF3C72" w:rsidRDefault="00DF3C72" w:rsidP="00DF3C72">
            <w:pPr>
              <w:jc w:val="center"/>
            </w:pPr>
            <w:r>
              <w:t>1.299</w:t>
            </w:r>
          </w:p>
        </w:tc>
      </w:tr>
      <w:tr w:rsidR="00DF3C72" w:rsidRPr="00D52EB1" w14:paraId="13DDAA0A" w14:textId="77777777" w:rsidTr="00993A74">
        <w:tc>
          <w:tcPr>
            <w:tcW w:w="2830" w:type="dxa"/>
            <w:tcBorders>
              <w:bottom w:val="single" w:sz="4" w:space="0" w:color="auto"/>
            </w:tcBorders>
            <w:shd w:val="pct20" w:color="auto" w:fill="auto"/>
            <w:vAlign w:val="center"/>
          </w:tcPr>
          <w:p w14:paraId="4BDA0611" w14:textId="370CEDB8" w:rsidR="00DF3C72" w:rsidRPr="00EF7647" w:rsidRDefault="00DF3C72" w:rsidP="00DF3C72">
            <w:pPr>
              <w:jc w:val="center"/>
            </w:pPr>
            <w:r>
              <w:t xml:space="preserve">Marzo 2025, 7 – 21 – 28 </w:t>
            </w:r>
          </w:p>
        </w:tc>
        <w:tc>
          <w:tcPr>
            <w:tcW w:w="1448" w:type="dxa"/>
            <w:tcBorders>
              <w:bottom w:val="single" w:sz="4" w:space="0" w:color="auto"/>
            </w:tcBorders>
            <w:shd w:val="pct20" w:color="auto" w:fill="auto"/>
          </w:tcPr>
          <w:p w14:paraId="06278D5A" w14:textId="2484C8FE" w:rsidR="00DF3C72" w:rsidRDefault="00DF3C72" w:rsidP="00DF3C72">
            <w:pPr>
              <w:jc w:val="center"/>
            </w:pPr>
            <w:r>
              <w:t>2.299</w:t>
            </w:r>
          </w:p>
        </w:tc>
        <w:tc>
          <w:tcPr>
            <w:tcW w:w="1448" w:type="dxa"/>
            <w:tcBorders>
              <w:bottom w:val="single" w:sz="4" w:space="0" w:color="auto"/>
            </w:tcBorders>
            <w:shd w:val="pct20" w:color="auto" w:fill="auto"/>
          </w:tcPr>
          <w:p w14:paraId="36665AA3" w14:textId="151F6CA7" w:rsidR="00DF3C72" w:rsidRDefault="00DF3C72" w:rsidP="00DF3C72">
            <w:pPr>
              <w:jc w:val="center"/>
            </w:pPr>
            <w:r>
              <w:t>2.099</w:t>
            </w:r>
          </w:p>
        </w:tc>
        <w:tc>
          <w:tcPr>
            <w:tcW w:w="1448" w:type="dxa"/>
            <w:tcBorders>
              <w:bottom w:val="single" w:sz="4" w:space="0" w:color="auto"/>
            </w:tcBorders>
            <w:shd w:val="pct20" w:color="auto" w:fill="auto"/>
          </w:tcPr>
          <w:p w14:paraId="0FAFE7C0" w14:textId="7197F4DE" w:rsidR="00DF3C72" w:rsidRDefault="00DF3C72" w:rsidP="00DF3C72">
            <w:pPr>
              <w:jc w:val="center"/>
            </w:pPr>
            <w:r>
              <w:t>1.989</w:t>
            </w:r>
          </w:p>
        </w:tc>
        <w:tc>
          <w:tcPr>
            <w:tcW w:w="1448" w:type="dxa"/>
            <w:tcBorders>
              <w:bottom w:val="single" w:sz="4" w:space="0" w:color="auto"/>
            </w:tcBorders>
            <w:shd w:val="pct20" w:color="auto" w:fill="auto"/>
          </w:tcPr>
          <w:p w14:paraId="6A5A5DA1" w14:textId="6D99DD4F" w:rsidR="00DF3C72" w:rsidRDefault="00DF3C72" w:rsidP="00DF3C72">
            <w:pPr>
              <w:jc w:val="center"/>
            </w:pPr>
            <w:r>
              <w:t>3.335</w:t>
            </w:r>
          </w:p>
        </w:tc>
        <w:tc>
          <w:tcPr>
            <w:tcW w:w="1448" w:type="dxa"/>
            <w:tcBorders>
              <w:bottom w:val="single" w:sz="4" w:space="0" w:color="auto"/>
            </w:tcBorders>
            <w:shd w:val="pct20" w:color="auto" w:fill="auto"/>
          </w:tcPr>
          <w:p w14:paraId="27C6E220" w14:textId="42CC18DC" w:rsidR="00DF3C72" w:rsidRDefault="00DF3C72" w:rsidP="00DF3C72">
            <w:pPr>
              <w:jc w:val="center"/>
            </w:pPr>
            <w:r>
              <w:t>1.299</w:t>
            </w:r>
          </w:p>
        </w:tc>
      </w:tr>
      <w:tr w:rsidR="00DF3C72" w:rsidRPr="00D52EB1" w14:paraId="58336B29" w14:textId="77777777" w:rsidTr="00BB766C">
        <w:tc>
          <w:tcPr>
            <w:tcW w:w="2830" w:type="dxa"/>
            <w:shd w:val="clear" w:color="auto" w:fill="auto"/>
            <w:vAlign w:val="center"/>
          </w:tcPr>
          <w:p w14:paraId="39D0EEE4" w14:textId="04385126" w:rsidR="00DF3C72" w:rsidRPr="00EF7647" w:rsidRDefault="00DF3C72" w:rsidP="00DF3C72">
            <w:pPr>
              <w:jc w:val="center"/>
            </w:pPr>
            <w:r>
              <w:t xml:space="preserve">Abril 2025, 11 – 25 </w:t>
            </w:r>
          </w:p>
        </w:tc>
        <w:tc>
          <w:tcPr>
            <w:tcW w:w="1448" w:type="dxa"/>
            <w:shd w:val="clear" w:color="auto" w:fill="auto"/>
          </w:tcPr>
          <w:p w14:paraId="1F696F94" w14:textId="62D9682C" w:rsidR="00DF3C72" w:rsidRDefault="00DF3C72" w:rsidP="00DF3C72">
            <w:pPr>
              <w:jc w:val="center"/>
            </w:pPr>
            <w:r>
              <w:t>2.299</w:t>
            </w:r>
          </w:p>
        </w:tc>
        <w:tc>
          <w:tcPr>
            <w:tcW w:w="1448" w:type="dxa"/>
            <w:shd w:val="clear" w:color="auto" w:fill="auto"/>
          </w:tcPr>
          <w:p w14:paraId="2AEA56EF" w14:textId="497E4A02" w:rsidR="00DF3C72" w:rsidRDefault="00DF3C72" w:rsidP="00DF3C72">
            <w:pPr>
              <w:jc w:val="center"/>
            </w:pPr>
            <w:r>
              <w:t>2.099</w:t>
            </w:r>
          </w:p>
        </w:tc>
        <w:tc>
          <w:tcPr>
            <w:tcW w:w="1448" w:type="dxa"/>
            <w:shd w:val="clear" w:color="auto" w:fill="auto"/>
          </w:tcPr>
          <w:p w14:paraId="7B15E450" w14:textId="0CEA0965" w:rsidR="00DF3C72" w:rsidRDefault="00DF3C72" w:rsidP="00DF3C72">
            <w:pPr>
              <w:jc w:val="center"/>
            </w:pPr>
            <w:r>
              <w:t>1.989</w:t>
            </w:r>
          </w:p>
        </w:tc>
        <w:tc>
          <w:tcPr>
            <w:tcW w:w="1448" w:type="dxa"/>
            <w:shd w:val="clear" w:color="auto" w:fill="auto"/>
          </w:tcPr>
          <w:p w14:paraId="11E4DAEF" w14:textId="097712EE" w:rsidR="00DF3C72" w:rsidRDefault="00DF3C72" w:rsidP="00DF3C72">
            <w:pPr>
              <w:jc w:val="center"/>
            </w:pPr>
            <w:r>
              <w:t>3.335</w:t>
            </w:r>
          </w:p>
        </w:tc>
        <w:tc>
          <w:tcPr>
            <w:tcW w:w="1448" w:type="dxa"/>
            <w:shd w:val="clear" w:color="auto" w:fill="auto"/>
          </w:tcPr>
          <w:p w14:paraId="13AFBEB2" w14:textId="381DE085" w:rsidR="00DF3C72" w:rsidRDefault="00DF3C72" w:rsidP="00DF3C72">
            <w:pPr>
              <w:jc w:val="center"/>
            </w:pPr>
            <w:r>
              <w:t>1.299</w:t>
            </w:r>
          </w:p>
        </w:tc>
      </w:tr>
    </w:tbl>
    <w:p w14:paraId="47A2DC16" w14:textId="77777777" w:rsidR="00BA6F1C" w:rsidRDefault="00BA6F1C" w:rsidP="00BA6F1C">
      <w:pPr>
        <w:pStyle w:val="itinerario"/>
      </w:pPr>
    </w:p>
    <w:p w14:paraId="4DE209D0" w14:textId="77777777" w:rsidR="00BA6F1C" w:rsidRPr="00092548" w:rsidRDefault="00BA6F1C" w:rsidP="00BA6F1C">
      <w:pPr>
        <w:pStyle w:val="vinetas"/>
        <w:jc w:val="both"/>
      </w:pPr>
      <w:r w:rsidRPr="00092548">
        <w:t>Hoteles previstos o de categoría similar.</w:t>
      </w:r>
    </w:p>
    <w:p w14:paraId="739F57E3" w14:textId="77777777" w:rsidR="00BA6F1C" w:rsidRPr="00092548" w:rsidRDefault="00BA6F1C" w:rsidP="00BA6F1C">
      <w:pPr>
        <w:pStyle w:val="vinetas"/>
        <w:jc w:val="both"/>
      </w:pPr>
      <w:r w:rsidRPr="00092548">
        <w:t>Precios sujetos a cambio sin previo aviso.</w:t>
      </w:r>
    </w:p>
    <w:p w14:paraId="42FB8BD0" w14:textId="77777777" w:rsidR="00BA6F1C" w:rsidRPr="00092548" w:rsidRDefault="00BA6F1C" w:rsidP="00BA6F1C">
      <w:pPr>
        <w:pStyle w:val="vinetas"/>
        <w:jc w:val="both"/>
      </w:pPr>
      <w:r w:rsidRPr="00092548">
        <w:t>Aplican gastos de cancelación según condiciones generales sin excepción.</w:t>
      </w:r>
    </w:p>
    <w:p w14:paraId="5B48F599" w14:textId="40C7288B" w:rsidR="001638EC" w:rsidRDefault="001638EC" w:rsidP="001638EC">
      <w:pPr>
        <w:pStyle w:val="vinetas"/>
        <w:jc w:val="both"/>
      </w:pPr>
      <w:r>
        <w:t xml:space="preserve">Suplemento por traslado diurno en Los Ángeles y </w:t>
      </w:r>
      <w:r w:rsidR="009169F6" w:rsidRPr="00DC331C">
        <w:t>San Francisco</w:t>
      </w:r>
      <w:r w:rsidR="009169F6">
        <w:t xml:space="preserve"> </w:t>
      </w:r>
      <w:r>
        <w:t>USD 205 por persona.</w:t>
      </w:r>
    </w:p>
    <w:p w14:paraId="1902E605" w14:textId="77777777" w:rsidR="001638EC" w:rsidRDefault="001638EC" w:rsidP="001638EC">
      <w:pPr>
        <w:pStyle w:val="vinetas"/>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4A53BFFD" w14:textId="77777777" w:rsidR="00BA6F1C" w:rsidRPr="007A1D02" w:rsidRDefault="00BA6F1C" w:rsidP="00BA6F1C">
      <w:pPr>
        <w:pStyle w:val="itinerario"/>
        <w:rPr>
          <w:lang w:val="es-419"/>
        </w:rPr>
      </w:pPr>
    </w:p>
    <w:p w14:paraId="09F925EE" w14:textId="77777777" w:rsidR="00BA6F1C" w:rsidRPr="00777AE0" w:rsidRDefault="00BA6F1C" w:rsidP="00BA6F1C">
      <w:pPr>
        <w:pStyle w:val="dias"/>
        <w:rPr>
          <w:color w:val="1F3864"/>
          <w:sz w:val="28"/>
          <w:szCs w:val="28"/>
        </w:rPr>
      </w:pPr>
      <w:r w:rsidRPr="00777AE0">
        <w:rPr>
          <w:caps w:val="0"/>
          <w:color w:val="1F3864"/>
          <w:sz w:val="28"/>
          <w:szCs w:val="28"/>
        </w:rPr>
        <w:t>POLÍTICA DE NIÑOS</w:t>
      </w:r>
    </w:p>
    <w:p w14:paraId="3630DDD9" w14:textId="77777777" w:rsidR="00BA6F1C" w:rsidRDefault="00BA6F1C" w:rsidP="00BA6F1C">
      <w:pPr>
        <w:pStyle w:val="vinetas"/>
        <w:jc w:val="both"/>
      </w:pPr>
      <w:r>
        <w:t>Menores de 3 años van gratis, compartiendo cama con adultos. Sin derecho a silla en los autocares.</w:t>
      </w:r>
    </w:p>
    <w:p w14:paraId="0BBBA521" w14:textId="77777777" w:rsidR="00BA6F1C" w:rsidRDefault="00BA6F1C" w:rsidP="00BA6F1C">
      <w:pPr>
        <w:pStyle w:val="vinetas"/>
        <w:jc w:val="both"/>
      </w:pPr>
      <w:r>
        <w:t>Tarifas de niños, se considera entre 3 hasta 15 años.</w:t>
      </w:r>
    </w:p>
    <w:p w14:paraId="38BA878E" w14:textId="77777777" w:rsidR="00BA6F1C" w:rsidRDefault="00BA6F1C" w:rsidP="00BA6F1C">
      <w:pPr>
        <w:pStyle w:val="vinetas"/>
        <w:jc w:val="both"/>
      </w:pPr>
      <w:r>
        <w:t>Niños mayores de 16 años, pagan como adultos.</w:t>
      </w:r>
    </w:p>
    <w:p w14:paraId="66EF1EA3" w14:textId="77777777" w:rsidR="00BA6F1C" w:rsidRDefault="00BA6F1C" w:rsidP="00BA6F1C">
      <w:pPr>
        <w:pStyle w:val="vinetas"/>
        <w:jc w:val="both"/>
      </w:pPr>
      <w:r>
        <w:t>Máximo dos niños por habitación, compartiendo con 2 adultos. Otras acomodaciones deberán ser consultadas.</w:t>
      </w:r>
    </w:p>
    <w:p w14:paraId="7E773B10" w14:textId="77777777" w:rsidR="00BA6F1C" w:rsidRPr="00CA3CE4" w:rsidRDefault="00BA6F1C" w:rsidP="00BA6F1C">
      <w:pPr>
        <w:pStyle w:val="itinerario"/>
        <w:rPr>
          <w:lang w:val="es-419"/>
        </w:rPr>
      </w:pPr>
    </w:p>
    <w:p w14:paraId="782DD0EC" w14:textId="77777777" w:rsidR="009960B9" w:rsidRPr="003B05DB" w:rsidRDefault="009960B9" w:rsidP="009960B9">
      <w:pPr>
        <w:pStyle w:val="dias"/>
        <w:rPr>
          <w:color w:val="1F3864"/>
          <w:sz w:val="28"/>
          <w:szCs w:val="28"/>
        </w:rPr>
      </w:pPr>
      <w:r w:rsidRPr="003B05DB">
        <w:rPr>
          <w:caps w:val="0"/>
          <w:color w:val="1F3864"/>
          <w:sz w:val="28"/>
          <w:szCs w:val="28"/>
        </w:rPr>
        <w:t>HOTELES PREVISTOS O SIMILARES</w:t>
      </w:r>
    </w:p>
    <w:p w14:paraId="10B4D36A" w14:textId="77777777" w:rsidR="009960B9" w:rsidRPr="00C3754A" w:rsidRDefault="009960B9" w:rsidP="009960B9">
      <w:pPr>
        <w:pStyle w:val="itinerario"/>
      </w:pPr>
    </w:p>
    <w:tbl>
      <w:tblPr>
        <w:tblStyle w:val="Tablaconcuadrcula"/>
        <w:tblW w:w="0" w:type="auto"/>
        <w:tblLook w:val="04A0" w:firstRow="1" w:lastRow="0" w:firstColumn="1" w:lastColumn="0" w:noHBand="0" w:noVBand="1"/>
      </w:tblPr>
      <w:tblGrid>
        <w:gridCol w:w="3114"/>
        <w:gridCol w:w="3827"/>
        <w:gridCol w:w="3129"/>
      </w:tblGrid>
      <w:tr w:rsidR="009960B9" w:rsidRPr="002D7356" w14:paraId="1EA89F37" w14:textId="77777777" w:rsidTr="00E45414">
        <w:tc>
          <w:tcPr>
            <w:tcW w:w="3114" w:type="dxa"/>
            <w:shd w:val="clear" w:color="auto" w:fill="1F3864"/>
            <w:vAlign w:val="center"/>
          </w:tcPr>
          <w:p w14:paraId="041F4FB8" w14:textId="77777777" w:rsidR="009960B9" w:rsidRPr="007572F7" w:rsidRDefault="009960B9" w:rsidP="00E45414">
            <w:pPr>
              <w:jc w:val="center"/>
              <w:rPr>
                <w:b/>
                <w:color w:val="FFFFFF" w:themeColor="background1"/>
                <w:sz w:val="28"/>
                <w:szCs w:val="28"/>
              </w:rPr>
            </w:pPr>
            <w:bookmarkStart w:id="0" w:name="_Hlk160184350"/>
            <w:r w:rsidRPr="007572F7">
              <w:rPr>
                <w:b/>
                <w:color w:val="FFFFFF" w:themeColor="background1"/>
                <w:sz w:val="28"/>
                <w:szCs w:val="28"/>
              </w:rPr>
              <w:t>Ciudad</w:t>
            </w:r>
          </w:p>
        </w:tc>
        <w:tc>
          <w:tcPr>
            <w:tcW w:w="3827" w:type="dxa"/>
            <w:shd w:val="clear" w:color="auto" w:fill="1F3864"/>
            <w:vAlign w:val="center"/>
          </w:tcPr>
          <w:p w14:paraId="404200E3" w14:textId="77777777" w:rsidR="009960B9" w:rsidRPr="007572F7" w:rsidRDefault="009960B9" w:rsidP="00E45414">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3F28E366" w14:textId="77777777" w:rsidR="009960B9" w:rsidRPr="007572F7" w:rsidRDefault="009960B9" w:rsidP="00E45414">
            <w:pPr>
              <w:jc w:val="center"/>
              <w:rPr>
                <w:b/>
                <w:color w:val="FFFFFF" w:themeColor="background1"/>
                <w:sz w:val="28"/>
                <w:szCs w:val="28"/>
              </w:rPr>
            </w:pPr>
            <w:r w:rsidRPr="007572F7">
              <w:rPr>
                <w:b/>
                <w:color w:val="FFFFFF" w:themeColor="background1"/>
                <w:sz w:val="28"/>
                <w:szCs w:val="28"/>
              </w:rPr>
              <w:t>Categoría</w:t>
            </w:r>
          </w:p>
        </w:tc>
      </w:tr>
      <w:tr w:rsidR="009960B9" w:rsidRPr="002D7356" w14:paraId="18622A64" w14:textId="77777777" w:rsidTr="00E45414">
        <w:tc>
          <w:tcPr>
            <w:tcW w:w="3114" w:type="dxa"/>
            <w:vAlign w:val="center"/>
          </w:tcPr>
          <w:p w14:paraId="168901F2" w14:textId="03CFD587" w:rsidR="009960B9" w:rsidRPr="00847E48" w:rsidRDefault="009960B9" w:rsidP="009960B9">
            <w:pPr>
              <w:jc w:val="center"/>
            </w:pPr>
            <w:r w:rsidRPr="00847E48">
              <w:t>Los Ángeles</w:t>
            </w:r>
          </w:p>
        </w:tc>
        <w:tc>
          <w:tcPr>
            <w:tcW w:w="3827" w:type="dxa"/>
            <w:vAlign w:val="center"/>
          </w:tcPr>
          <w:p w14:paraId="211C4F99" w14:textId="573F482D" w:rsidR="009960B9" w:rsidRPr="00847E48" w:rsidRDefault="009960B9" w:rsidP="009960B9">
            <w:pPr>
              <w:jc w:val="center"/>
            </w:pPr>
            <w:r w:rsidRPr="00966AF3">
              <w:rPr>
                <w:lang w:val="en-US"/>
              </w:rPr>
              <w:t>Westin Bonaventure Hotel &amp;</w:t>
            </w:r>
            <w:r>
              <w:rPr>
                <w:lang w:val="en-US"/>
              </w:rPr>
              <w:t xml:space="preserve"> </w:t>
            </w:r>
            <w:r w:rsidRPr="00966AF3">
              <w:rPr>
                <w:lang w:val="en-US"/>
              </w:rPr>
              <w:t>Suites</w:t>
            </w:r>
          </w:p>
        </w:tc>
        <w:tc>
          <w:tcPr>
            <w:tcW w:w="3129" w:type="dxa"/>
            <w:vAlign w:val="center"/>
          </w:tcPr>
          <w:p w14:paraId="56265A47" w14:textId="31C0BFAA" w:rsidR="009960B9" w:rsidRDefault="009960B9" w:rsidP="009960B9">
            <w:pPr>
              <w:jc w:val="center"/>
            </w:pPr>
            <w:r>
              <w:t>Primera</w:t>
            </w:r>
          </w:p>
        </w:tc>
      </w:tr>
      <w:tr w:rsidR="00E55F78" w:rsidRPr="002D7356" w14:paraId="2EEC7C21" w14:textId="77777777" w:rsidTr="00E45414">
        <w:tc>
          <w:tcPr>
            <w:tcW w:w="3114" w:type="dxa"/>
            <w:vAlign w:val="center"/>
          </w:tcPr>
          <w:p w14:paraId="0900F494" w14:textId="03F1FD55" w:rsidR="00E55F78" w:rsidRPr="00847E48" w:rsidRDefault="00E55F78" w:rsidP="00E55F78">
            <w:pPr>
              <w:jc w:val="center"/>
            </w:pPr>
            <w:r w:rsidRPr="0049178C">
              <w:t>Gran Cañón</w:t>
            </w:r>
          </w:p>
        </w:tc>
        <w:tc>
          <w:tcPr>
            <w:tcW w:w="3827" w:type="dxa"/>
            <w:vAlign w:val="center"/>
          </w:tcPr>
          <w:p w14:paraId="04B398BA" w14:textId="29F69177" w:rsidR="00E55F78" w:rsidRPr="00847E48" w:rsidRDefault="00E55F78" w:rsidP="00E55F78">
            <w:pPr>
              <w:jc w:val="center"/>
            </w:pPr>
            <w:r w:rsidRPr="004F2CAF">
              <w:rPr>
                <w:lang w:val="en-US"/>
              </w:rPr>
              <w:t>Grand Canyon Plaza Hotel</w:t>
            </w:r>
          </w:p>
        </w:tc>
        <w:tc>
          <w:tcPr>
            <w:tcW w:w="3129" w:type="dxa"/>
            <w:vAlign w:val="center"/>
          </w:tcPr>
          <w:p w14:paraId="78F6CB91" w14:textId="73374AAF" w:rsidR="00E55F78" w:rsidRDefault="00E55F78" w:rsidP="00E55F78">
            <w:pPr>
              <w:jc w:val="center"/>
            </w:pPr>
            <w:r w:rsidRPr="00FE1905">
              <w:t>Turista Superior</w:t>
            </w:r>
          </w:p>
        </w:tc>
      </w:tr>
      <w:tr w:rsidR="009960B9" w:rsidRPr="002D7356" w14:paraId="7BA0D0DA" w14:textId="77777777" w:rsidTr="00E45414">
        <w:tc>
          <w:tcPr>
            <w:tcW w:w="3114" w:type="dxa"/>
            <w:vAlign w:val="center"/>
          </w:tcPr>
          <w:p w14:paraId="45F0CEAE" w14:textId="77777777" w:rsidR="009960B9" w:rsidRPr="00847E48" w:rsidRDefault="009960B9" w:rsidP="00E45414">
            <w:pPr>
              <w:jc w:val="center"/>
            </w:pPr>
            <w:r w:rsidRPr="00847E48">
              <w:t>Las Vegas</w:t>
            </w:r>
          </w:p>
        </w:tc>
        <w:tc>
          <w:tcPr>
            <w:tcW w:w="3827" w:type="dxa"/>
            <w:vAlign w:val="center"/>
          </w:tcPr>
          <w:p w14:paraId="4235D0E9" w14:textId="77777777" w:rsidR="009960B9" w:rsidRPr="00847E48" w:rsidRDefault="009960B9" w:rsidP="00E45414">
            <w:pPr>
              <w:jc w:val="center"/>
            </w:pPr>
            <w:r w:rsidRPr="00847E48">
              <w:t xml:space="preserve">Sahara </w:t>
            </w:r>
            <w:r>
              <w:t>Las Vegas</w:t>
            </w:r>
          </w:p>
        </w:tc>
        <w:tc>
          <w:tcPr>
            <w:tcW w:w="3129" w:type="dxa"/>
            <w:vAlign w:val="center"/>
          </w:tcPr>
          <w:p w14:paraId="259C6379" w14:textId="77777777" w:rsidR="009960B9" w:rsidRPr="00847E48" w:rsidRDefault="009960B9" w:rsidP="00E45414">
            <w:pPr>
              <w:jc w:val="center"/>
            </w:pPr>
            <w:r>
              <w:t>Primera</w:t>
            </w:r>
          </w:p>
        </w:tc>
      </w:tr>
      <w:tr w:rsidR="009960B9" w:rsidRPr="002D7356" w14:paraId="6393EAFA" w14:textId="77777777" w:rsidTr="00E45414">
        <w:tc>
          <w:tcPr>
            <w:tcW w:w="3114" w:type="dxa"/>
            <w:vAlign w:val="center"/>
          </w:tcPr>
          <w:p w14:paraId="6379285D" w14:textId="77777777" w:rsidR="009960B9" w:rsidRPr="00847E48" w:rsidRDefault="009960B9" w:rsidP="00E45414">
            <w:pPr>
              <w:jc w:val="center"/>
            </w:pPr>
            <w:r w:rsidRPr="00966AF3">
              <w:t>Oakhurst</w:t>
            </w:r>
          </w:p>
        </w:tc>
        <w:tc>
          <w:tcPr>
            <w:tcW w:w="3827" w:type="dxa"/>
            <w:vAlign w:val="center"/>
          </w:tcPr>
          <w:p w14:paraId="3A0E6AA7" w14:textId="77777777" w:rsidR="009960B9" w:rsidRPr="00966AF3" w:rsidRDefault="009960B9" w:rsidP="00E45414">
            <w:pPr>
              <w:jc w:val="center"/>
              <w:rPr>
                <w:lang w:val="en-US"/>
              </w:rPr>
            </w:pPr>
            <w:r w:rsidRPr="00966AF3">
              <w:rPr>
                <w:lang w:val="en-US"/>
              </w:rPr>
              <w:t>Fairfield Inn &amp; Suites</w:t>
            </w:r>
            <w:r>
              <w:rPr>
                <w:lang w:val="en-US"/>
              </w:rPr>
              <w:t xml:space="preserve"> </w:t>
            </w:r>
            <w:r w:rsidRPr="00966AF3">
              <w:rPr>
                <w:lang w:val="en-US"/>
              </w:rPr>
              <w:t>Oakhurst Yosemite</w:t>
            </w:r>
          </w:p>
        </w:tc>
        <w:tc>
          <w:tcPr>
            <w:tcW w:w="3129" w:type="dxa"/>
            <w:vAlign w:val="center"/>
          </w:tcPr>
          <w:p w14:paraId="561E4D9A" w14:textId="77777777" w:rsidR="009960B9" w:rsidRPr="00847E48" w:rsidRDefault="009960B9" w:rsidP="00E45414">
            <w:pPr>
              <w:jc w:val="center"/>
            </w:pPr>
            <w:r w:rsidRPr="00847E48">
              <w:t>Turista Superior</w:t>
            </w:r>
          </w:p>
        </w:tc>
      </w:tr>
      <w:tr w:rsidR="009960B9" w:rsidRPr="002D7356" w14:paraId="76BDB475" w14:textId="77777777" w:rsidTr="00E45414">
        <w:tc>
          <w:tcPr>
            <w:tcW w:w="3114" w:type="dxa"/>
            <w:vAlign w:val="center"/>
          </w:tcPr>
          <w:p w14:paraId="3CAA7773" w14:textId="77777777" w:rsidR="009960B9" w:rsidRPr="00847E48" w:rsidRDefault="009960B9" w:rsidP="00E45414">
            <w:pPr>
              <w:jc w:val="center"/>
            </w:pPr>
            <w:r w:rsidRPr="00847E48">
              <w:t>Mammoth Lakes</w:t>
            </w:r>
          </w:p>
        </w:tc>
        <w:tc>
          <w:tcPr>
            <w:tcW w:w="3827" w:type="dxa"/>
            <w:vAlign w:val="center"/>
          </w:tcPr>
          <w:p w14:paraId="72B54F91" w14:textId="77777777" w:rsidR="009960B9" w:rsidRPr="00847E48" w:rsidRDefault="009960B9" w:rsidP="00E45414">
            <w:pPr>
              <w:jc w:val="center"/>
            </w:pPr>
            <w:r w:rsidRPr="00847E48">
              <w:t>Mammoth Mountain Inn</w:t>
            </w:r>
          </w:p>
        </w:tc>
        <w:tc>
          <w:tcPr>
            <w:tcW w:w="3129" w:type="dxa"/>
            <w:vAlign w:val="center"/>
          </w:tcPr>
          <w:p w14:paraId="30BA50E2" w14:textId="77777777" w:rsidR="009960B9" w:rsidRPr="00847E48" w:rsidRDefault="009960B9" w:rsidP="00E45414">
            <w:pPr>
              <w:jc w:val="center"/>
            </w:pPr>
            <w:r w:rsidRPr="00847E48">
              <w:t>Turista Superior</w:t>
            </w:r>
          </w:p>
        </w:tc>
      </w:tr>
      <w:tr w:rsidR="009960B9" w:rsidRPr="002D7356" w14:paraId="1C88994C" w14:textId="77777777" w:rsidTr="00E45414">
        <w:tc>
          <w:tcPr>
            <w:tcW w:w="3114" w:type="dxa"/>
            <w:vAlign w:val="center"/>
          </w:tcPr>
          <w:p w14:paraId="66C0DBD8" w14:textId="77777777" w:rsidR="009960B9" w:rsidRPr="00847E48" w:rsidRDefault="009960B9" w:rsidP="00E45414">
            <w:pPr>
              <w:jc w:val="center"/>
            </w:pPr>
            <w:r w:rsidRPr="00847E48">
              <w:t>San Francisco</w:t>
            </w:r>
          </w:p>
        </w:tc>
        <w:tc>
          <w:tcPr>
            <w:tcW w:w="3827" w:type="dxa"/>
            <w:vAlign w:val="center"/>
          </w:tcPr>
          <w:p w14:paraId="0FBEEAAD" w14:textId="77777777" w:rsidR="009960B9" w:rsidRPr="00A31AC2" w:rsidRDefault="009960B9" w:rsidP="00E45414">
            <w:pPr>
              <w:jc w:val="center"/>
              <w:rPr>
                <w:lang w:val="en-US"/>
              </w:rPr>
            </w:pPr>
            <w:r w:rsidRPr="00A31AC2">
              <w:rPr>
                <w:lang w:val="en-US"/>
              </w:rPr>
              <w:t>Hilton San Francisco Union Square</w:t>
            </w:r>
          </w:p>
        </w:tc>
        <w:tc>
          <w:tcPr>
            <w:tcW w:w="3129" w:type="dxa"/>
            <w:vAlign w:val="center"/>
          </w:tcPr>
          <w:p w14:paraId="2A3DB655" w14:textId="77777777" w:rsidR="009960B9" w:rsidRPr="00847E48" w:rsidRDefault="009960B9" w:rsidP="00E45414">
            <w:pPr>
              <w:jc w:val="center"/>
            </w:pPr>
            <w:r w:rsidRPr="00847E48">
              <w:t>Turista Superior</w:t>
            </w:r>
          </w:p>
        </w:tc>
      </w:tr>
      <w:bookmarkEnd w:id="0"/>
    </w:tbl>
    <w:p w14:paraId="2A3A7EB4" w14:textId="5CBCEC7E" w:rsidR="00BA6F1C" w:rsidRDefault="00BA6F1C" w:rsidP="00BA6F1C">
      <w:pPr>
        <w:pStyle w:val="itinerario"/>
      </w:pPr>
    </w:p>
    <w:p w14:paraId="56C984CC" w14:textId="0BF87CF3" w:rsidR="00BE0D14" w:rsidRDefault="00BE0D14" w:rsidP="00BA6F1C">
      <w:pPr>
        <w:pStyle w:val="itinerario"/>
      </w:pPr>
    </w:p>
    <w:p w14:paraId="56DE2CE6" w14:textId="246D5D5B" w:rsidR="00BE0D14" w:rsidRDefault="00BE0D14" w:rsidP="00BA6F1C">
      <w:pPr>
        <w:pStyle w:val="itinerario"/>
      </w:pPr>
    </w:p>
    <w:p w14:paraId="12A331D2" w14:textId="19BAFCE3" w:rsidR="00BE0D14" w:rsidRDefault="00BE0D14" w:rsidP="00BA6F1C">
      <w:pPr>
        <w:pStyle w:val="itinerario"/>
      </w:pPr>
    </w:p>
    <w:p w14:paraId="358461C3" w14:textId="32A752C1" w:rsidR="00BE0D14" w:rsidRDefault="00BE0D14" w:rsidP="00BA6F1C">
      <w:pPr>
        <w:pStyle w:val="itinerario"/>
      </w:pPr>
    </w:p>
    <w:p w14:paraId="581E7294" w14:textId="231E8803" w:rsidR="00BE0D14" w:rsidRDefault="00BE0D14" w:rsidP="00BA6F1C">
      <w:pPr>
        <w:pStyle w:val="itinerario"/>
      </w:pPr>
    </w:p>
    <w:p w14:paraId="6554924F" w14:textId="787DDBE1" w:rsidR="00BE0D14" w:rsidRDefault="00BE0D14" w:rsidP="00BA6F1C">
      <w:pPr>
        <w:pStyle w:val="itinerario"/>
      </w:pPr>
    </w:p>
    <w:p w14:paraId="0F693842" w14:textId="529FF6A5" w:rsidR="00BE0D14" w:rsidRDefault="00BE0D14" w:rsidP="00BA6F1C">
      <w:pPr>
        <w:pStyle w:val="itinerario"/>
      </w:pPr>
    </w:p>
    <w:p w14:paraId="5DC5FA65" w14:textId="0F23E875" w:rsidR="00BE0D14" w:rsidRDefault="00BE0D14" w:rsidP="00BA6F1C">
      <w:pPr>
        <w:pStyle w:val="itinerario"/>
      </w:pPr>
    </w:p>
    <w:p w14:paraId="6F999C54" w14:textId="730F3BD2" w:rsidR="00BE0D14" w:rsidRDefault="00BE0D14" w:rsidP="00BA6F1C">
      <w:pPr>
        <w:pStyle w:val="itinerario"/>
      </w:pPr>
    </w:p>
    <w:p w14:paraId="2A76EA7D" w14:textId="2F0E9959" w:rsidR="00BE0D14" w:rsidRDefault="00BE0D14" w:rsidP="00BA6F1C">
      <w:pPr>
        <w:pStyle w:val="itinerario"/>
      </w:pPr>
    </w:p>
    <w:p w14:paraId="5E1DC04D" w14:textId="36672310" w:rsidR="00BE0D14" w:rsidRDefault="00BE0D14" w:rsidP="00BA6F1C">
      <w:pPr>
        <w:pStyle w:val="itinerario"/>
      </w:pPr>
    </w:p>
    <w:p w14:paraId="2DB8F587" w14:textId="2BB01848" w:rsidR="00BE0D14" w:rsidRDefault="00BE0D14" w:rsidP="00BA6F1C">
      <w:pPr>
        <w:pStyle w:val="itinerario"/>
      </w:pPr>
    </w:p>
    <w:p w14:paraId="1DA04CA3" w14:textId="29A8D1D2" w:rsidR="00BE0D14" w:rsidRDefault="00BE0D14" w:rsidP="00BA6F1C">
      <w:pPr>
        <w:pStyle w:val="itinerario"/>
      </w:pPr>
    </w:p>
    <w:p w14:paraId="4C863F81" w14:textId="553F0603" w:rsidR="00BE0D14" w:rsidRDefault="00BE0D14" w:rsidP="00BA6F1C">
      <w:pPr>
        <w:pStyle w:val="itinerario"/>
      </w:pPr>
    </w:p>
    <w:p w14:paraId="6DD68C3C" w14:textId="5ACED042" w:rsidR="00BE0D14" w:rsidRDefault="00BE0D14" w:rsidP="00BA6F1C">
      <w:pPr>
        <w:pStyle w:val="itinerario"/>
      </w:pPr>
    </w:p>
    <w:p w14:paraId="4B18548F" w14:textId="7F70D0F4" w:rsidR="00BE0D14" w:rsidRDefault="00BE0D14" w:rsidP="00BA6F1C">
      <w:pPr>
        <w:pStyle w:val="itinerario"/>
      </w:pPr>
    </w:p>
    <w:p w14:paraId="260D2D22" w14:textId="77777777" w:rsidR="00BE0D14" w:rsidRDefault="00BE0D14" w:rsidP="00BA6F1C">
      <w:pPr>
        <w:pStyle w:val="itinerario"/>
      </w:pPr>
    </w:p>
    <w:p w14:paraId="6BFD6411" w14:textId="77777777" w:rsidR="009960B9" w:rsidRPr="00E6195C" w:rsidRDefault="009960B9" w:rsidP="009960B9">
      <w:pPr>
        <w:pStyle w:val="itinerario"/>
      </w:pPr>
    </w:p>
    <w:p w14:paraId="1A14E3EA" w14:textId="77777777" w:rsidR="004006B0" w:rsidRDefault="004006B0" w:rsidP="004006B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006B0" w14:paraId="55389999" w14:textId="77777777" w:rsidTr="004006B0">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2E78393D" w14:textId="77777777" w:rsidR="004006B0" w:rsidRDefault="004006B0">
            <w:pPr>
              <w:jc w:val="center"/>
              <w:rPr>
                <w:b/>
                <w:color w:val="FFFFFF" w:themeColor="background1"/>
                <w:sz w:val="40"/>
                <w:szCs w:val="40"/>
              </w:rPr>
            </w:pPr>
            <w:r>
              <w:rPr>
                <w:b/>
                <w:color w:val="FFFFFF" w:themeColor="background1"/>
                <w:sz w:val="40"/>
                <w:szCs w:val="40"/>
              </w:rPr>
              <w:t>CONDICIONES ESPECÍFICAS</w:t>
            </w:r>
          </w:p>
        </w:tc>
      </w:tr>
    </w:tbl>
    <w:p w14:paraId="77696483" w14:textId="77777777" w:rsidR="004006B0" w:rsidRDefault="004006B0" w:rsidP="004006B0">
      <w:pPr>
        <w:pStyle w:val="itinerario"/>
      </w:pPr>
    </w:p>
    <w:p w14:paraId="2141DEF1" w14:textId="77777777" w:rsidR="004006B0" w:rsidRDefault="004006B0" w:rsidP="004006B0">
      <w:pPr>
        <w:pStyle w:val="dias"/>
        <w:rPr>
          <w:color w:val="1F3864"/>
          <w:sz w:val="28"/>
          <w:szCs w:val="28"/>
        </w:rPr>
      </w:pPr>
      <w:r>
        <w:rPr>
          <w:caps w:val="0"/>
          <w:color w:val="1F3864"/>
          <w:sz w:val="28"/>
          <w:szCs w:val="28"/>
        </w:rPr>
        <w:t>VIGENCIA DEL PLAN</w:t>
      </w:r>
    </w:p>
    <w:p w14:paraId="77128602" w14:textId="77777777" w:rsidR="004006B0" w:rsidRDefault="004006B0" w:rsidP="004006B0">
      <w:pPr>
        <w:pStyle w:val="itinerario"/>
      </w:pPr>
      <w:r>
        <w:t xml:space="preserve">La validez de las tarifas publicadas en cada uno de nuestros programas aplica hasta máximo el último día indicado en la vigencia.  </w:t>
      </w:r>
    </w:p>
    <w:p w14:paraId="1CABFF5A" w14:textId="77777777" w:rsidR="004006B0" w:rsidRDefault="004006B0" w:rsidP="004006B0">
      <w:pPr>
        <w:pStyle w:val="itinerario"/>
      </w:pPr>
    </w:p>
    <w:p w14:paraId="0D6FE6A8" w14:textId="77777777" w:rsidR="004006B0" w:rsidRDefault="004006B0" w:rsidP="004006B0">
      <w:pPr>
        <w:pStyle w:val="itinerario"/>
      </w:pPr>
      <w:r>
        <w:t>Ejemplo: Si un paquete es de 3 noches y desean iniciar servicios el último día de la vigencia del programa el precio solo aplica para esa noche, los días siguientes se deben recotizar con precio de la nueva temporada.</w:t>
      </w:r>
    </w:p>
    <w:p w14:paraId="18F06F09" w14:textId="77777777" w:rsidR="004006B0" w:rsidRDefault="004006B0" w:rsidP="004006B0">
      <w:pPr>
        <w:pStyle w:val="dias"/>
        <w:rPr>
          <w:color w:val="1F3864"/>
          <w:sz w:val="28"/>
          <w:szCs w:val="28"/>
        </w:rPr>
      </w:pPr>
      <w:r>
        <w:rPr>
          <w:caps w:val="0"/>
          <w:color w:val="1F3864"/>
          <w:sz w:val="28"/>
          <w:szCs w:val="28"/>
        </w:rPr>
        <w:t>INFORMACIÓN IMPORTANTE</w:t>
      </w:r>
    </w:p>
    <w:p w14:paraId="5AE061FE" w14:textId="77777777" w:rsidR="004006B0" w:rsidRDefault="004006B0" w:rsidP="004006B0">
      <w:pPr>
        <w:pStyle w:val="vinetas"/>
        <w:numPr>
          <w:ilvl w:val="0"/>
          <w:numId w:val="26"/>
        </w:numPr>
        <w:jc w:val="both"/>
      </w:pPr>
      <w:r>
        <w:t xml:space="preserve">Tarifas sujetas a cambios y disponibilidad sin previo aviso. </w:t>
      </w:r>
    </w:p>
    <w:p w14:paraId="6D1C302D" w14:textId="77777777" w:rsidR="004006B0" w:rsidRDefault="004006B0" w:rsidP="004006B0">
      <w:pPr>
        <w:pStyle w:val="vinetas"/>
        <w:numPr>
          <w:ilvl w:val="0"/>
          <w:numId w:val="26"/>
        </w:numPr>
        <w:spacing w:line="240" w:lineRule="auto"/>
        <w:ind w:left="714" w:hanging="357"/>
        <w:jc w:val="both"/>
      </w:pPr>
      <w: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D71258E" w14:textId="77777777" w:rsidR="004006B0" w:rsidRDefault="004006B0" w:rsidP="004006B0">
      <w:pPr>
        <w:pStyle w:val="vinetas"/>
        <w:numPr>
          <w:ilvl w:val="0"/>
          <w:numId w:val="26"/>
        </w:numPr>
        <w:spacing w:line="240" w:lineRule="auto"/>
        <w:ind w:left="714" w:hanging="357"/>
        <w:jc w:val="both"/>
      </w:pPr>
      <w: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8BAB87E" w14:textId="77777777" w:rsidR="004006B0" w:rsidRDefault="004006B0" w:rsidP="004006B0">
      <w:pPr>
        <w:pStyle w:val="vinetas"/>
        <w:numPr>
          <w:ilvl w:val="0"/>
          <w:numId w:val="26"/>
        </w:numPr>
        <w:jc w:val="both"/>
      </w:pPr>
      <w:r>
        <w:t>Se entiende por servicios: traslados, visitas y excursiones detalladas, asistencia de guías locales para las visitas.</w:t>
      </w:r>
    </w:p>
    <w:p w14:paraId="1E446FA6" w14:textId="77777777" w:rsidR="004006B0" w:rsidRDefault="004006B0" w:rsidP="004006B0">
      <w:pPr>
        <w:pStyle w:val="vinetas"/>
        <w:numPr>
          <w:ilvl w:val="0"/>
          <w:numId w:val="26"/>
        </w:numPr>
        <w:jc w:val="both"/>
      </w:pPr>
      <w:r>
        <w:t>Las visitas incluidas son prestadas en servicio compartido no en privado.</w:t>
      </w:r>
    </w:p>
    <w:p w14:paraId="427BFDC9" w14:textId="77777777" w:rsidR="004006B0" w:rsidRDefault="004006B0" w:rsidP="004006B0">
      <w:pPr>
        <w:pStyle w:val="vinetas"/>
        <w:numPr>
          <w:ilvl w:val="0"/>
          <w:numId w:val="26"/>
        </w:numPr>
        <w:jc w:val="both"/>
      </w:pPr>
      <w:r>
        <w:t>Los hoteles mencionados como previstos al final están sujetos a variación, sin alterar en ningún momento su categoría.</w:t>
      </w:r>
    </w:p>
    <w:p w14:paraId="29C3D0A0" w14:textId="77777777" w:rsidR="004006B0" w:rsidRDefault="004006B0" w:rsidP="004006B0">
      <w:pPr>
        <w:pStyle w:val="vinetas"/>
        <w:numPr>
          <w:ilvl w:val="0"/>
          <w:numId w:val="26"/>
        </w:numPr>
        <w:jc w:val="both"/>
      </w:pPr>
      <w:r>
        <w:t>Las habitaciones que se ofrece son de categoría estándar.</w:t>
      </w:r>
    </w:p>
    <w:p w14:paraId="58276456" w14:textId="77777777" w:rsidR="004006B0" w:rsidRDefault="004006B0" w:rsidP="004006B0">
      <w:pPr>
        <w:pStyle w:val="vinetas"/>
        <w:numPr>
          <w:ilvl w:val="0"/>
          <w:numId w:val="26"/>
        </w:numPr>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A412BC1" w14:textId="77777777" w:rsidR="004006B0" w:rsidRDefault="004006B0" w:rsidP="004006B0">
      <w:pPr>
        <w:pStyle w:val="vinetas"/>
        <w:numPr>
          <w:ilvl w:val="0"/>
          <w:numId w:val="26"/>
        </w:numPr>
        <w:spacing w:line="240" w:lineRule="auto"/>
        <w:ind w:left="714" w:hanging="357"/>
        <w:jc w:val="both"/>
      </w:pPr>
      <w:r>
        <w:t>Precios no válidos para grupos, Semana Santa, grandes eventos, Navidad y Fin de año.</w:t>
      </w:r>
    </w:p>
    <w:p w14:paraId="31387643" w14:textId="77777777" w:rsidR="004006B0" w:rsidRDefault="004006B0" w:rsidP="004006B0">
      <w:pPr>
        <w:pStyle w:val="vinetas"/>
        <w:numPr>
          <w:ilvl w:val="0"/>
          <w:numId w:val="26"/>
        </w:numPr>
        <w:jc w:val="both"/>
      </w:pPr>
      <w:r>
        <w:t xml:space="preserve">La responsabilidad de la agencia estará regulada de conformidad con su cláusula general de responsabilidad disponible en su sitio web </w:t>
      </w:r>
      <w:hyperlink r:id="rId10" w:history="1">
        <w:r>
          <w:rPr>
            <w:rStyle w:val="Hipervnculo"/>
          </w:rPr>
          <w:t>www.allreps.com</w:t>
        </w:r>
      </w:hyperlink>
      <w:r>
        <w:t xml:space="preserve"> .</w:t>
      </w:r>
    </w:p>
    <w:p w14:paraId="5E1DB896" w14:textId="77777777" w:rsidR="004006B0" w:rsidRDefault="004006B0" w:rsidP="004006B0">
      <w:pPr>
        <w:pStyle w:val="dias"/>
        <w:rPr>
          <w:color w:val="1F3864"/>
          <w:sz w:val="28"/>
          <w:szCs w:val="28"/>
        </w:rPr>
      </w:pPr>
      <w:r>
        <w:rPr>
          <w:caps w:val="0"/>
          <w:color w:val="1F3864"/>
          <w:sz w:val="28"/>
          <w:szCs w:val="28"/>
        </w:rPr>
        <w:t>DOCUMENTACIÓN REQUERIDA</w:t>
      </w:r>
    </w:p>
    <w:p w14:paraId="353F40F0" w14:textId="77777777" w:rsidR="004006B0" w:rsidRDefault="004006B0" w:rsidP="004006B0">
      <w:pPr>
        <w:pStyle w:val="vinetas"/>
        <w:numPr>
          <w:ilvl w:val="0"/>
          <w:numId w:val="26"/>
        </w:numPr>
        <w:ind w:left="714" w:hanging="357"/>
        <w:jc w:val="both"/>
      </w:pPr>
      <w:r>
        <w:t>Pasaporte con una vigencia mínima de seis meses, con hojas disponibles para colocarle los sellos de ingreso y salida del país a visitar.</w:t>
      </w:r>
    </w:p>
    <w:p w14:paraId="56AB06FC" w14:textId="77777777" w:rsidR="004006B0" w:rsidRDefault="004006B0" w:rsidP="004006B0">
      <w:pPr>
        <w:pStyle w:val="vinetas"/>
        <w:numPr>
          <w:ilvl w:val="0"/>
          <w:numId w:val="26"/>
        </w:numPr>
        <w:ind w:left="714" w:hanging="357"/>
      </w:pPr>
      <w:r>
        <w:t>Visa para los Estados Unidos de Norteamérica.</w:t>
      </w:r>
    </w:p>
    <w:p w14:paraId="7A37DC8B" w14:textId="77777777" w:rsidR="004006B0" w:rsidRDefault="004006B0" w:rsidP="004006B0">
      <w:pPr>
        <w:pStyle w:val="vinetas"/>
        <w:numPr>
          <w:ilvl w:val="0"/>
          <w:numId w:val="26"/>
        </w:numPr>
        <w:spacing w:line="240" w:lineRule="auto"/>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4C14A905" w14:textId="77777777" w:rsidR="004006B0" w:rsidRDefault="004006B0" w:rsidP="004006B0">
      <w:pPr>
        <w:pStyle w:val="vinetas"/>
        <w:numPr>
          <w:ilvl w:val="0"/>
          <w:numId w:val="26"/>
        </w:numPr>
        <w:spacing w:line="240" w:lineRule="auto"/>
        <w:ind w:left="714" w:hanging="357"/>
        <w:jc w:val="both"/>
      </w:pPr>
      <w:r>
        <w:t>Es responsabilidad de los viajeros tener toda su documentación al día para no tener inconvenientes en los aeropuertos.</w:t>
      </w:r>
    </w:p>
    <w:p w14:paraId="4FA50DA4" w14:textId="77777777" w:rsidR="004006B0" w:rsidRDefault="004006B0" w:rsidP="004006B0">
      <w:pPr>
        <w:pStyle w:val="vinetas"/>
        <w:numPr>
          <w:ilvl w:val="0"/>
          <w:numId w:val="26"/>
        </w:numPr>
        <w:jc w:val="both"/>
      </w:pPr>
      <w:r>
        <w:t xml:space="preserve">La documentación requerida puede tener cambios en cualquier momento por resolución de los países a visitar. </w:t>
      </w:r>
    </w:p>
    <w:p w14:paraId="0A092AD7" w14:textId="77777777" w:rsidR="004006B0" w:rsidRDefault="004006B0" w:rsidP="004006B0">
      <w:pPr>
        <w:pStyle w:val="dias"/>
        <w:rPr>
          <w:color w:val="1F3864"/>
          <w:sz w:val="28"/>
          <w:szCs w:val="28"/>
        </w:rPr>
      </w:pPr>
      <w:r>
        <w:rPr>
          <w:caps w:val="0"/>
          <w:color w:val="1F3864"/>
          <w:sz w:val="28"/>
          <w:szCs w:val="28"/>
        </w:rPr>
        <w:t>CAMBIOS DE NOMBRE</w:t>
      </w:r>
    </w:p>
    <w:p w14:paraId="1CBD40EA" w14:textId="77777777" w:rsidR="004006B0" w:rsidRDefault="004006B0" w:rsidP="004006B0">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3701D70" w14:textId="77777777" w:rsidR="004006B0" w:rsidRDefault="004006B0" w:rsidP="004006B0">
      <w:pPr>
        <w:pStyle w:val="dias"/>
        <w:rPr>
          <w:color w:val="1F3864"/>
          <w:sz w:val="28"/>
          <w:szCs w:val="28"/>
        </w:rPr>
      </w:pPr>
      <w:r>
        <w:rPr>
          <w:caps w:val="0"/>
          <w:color w:val="1F3864"/>
          <w:sz w:val="28"/>
          <w:szCs w:val="28"/>
        </w:rPr>
        <w:t>POLÍTICAS DE PAGOS</w:t>
      </w:r>
    </w:p>
    <w:p w14:paraId="1F260FA8" w14:textId="77777777" w:rsidR="004006B0" w:rsidRDefault="004006B0" w:rsidP="004006B0">
      <w:pPr>
        <w:pStyle w:val="itinerario"/>
      </w:pPr>
      <w:r>
        <w:t>El pago total de la reserva deberá efectuarse 31 dias antes del primer servicio prestado al pasajero.</w:t>
      </w:r>
    </w:p>
    <w:p w14:paraId="12335BD4" w14:textId="77777777" w:rsidR="004006B0" w:rsidRDefault="004006B0" w:rsidP="004006B0">
      <w:pPr>
        <w:pStyle w:val="dias"/>
        <w:rPr>
          <w:color w:val="1F3864"/>
          <w:sz w:val="28"/>
          <w:szCs w:val="28"/>
        </w:rPr>
      </w:pPr>
      <w:r>
        <w:rPr>
          <w:caps w:val="0"/>
          <w:color w:val="1F3864"/>
          <w:sz w:val="28"/>
          <w:szCs w:val="28"/>
        </w:rPr>
        <w:t>DEPÓSITOS</w:t>
      </w:r>
    </w:p>
    <w:p w14:paraId="5756858B" w14:textId="77777777" w:rsidR="004006B0" w:rsidRDefault="004006B0" w:rsidP="004006B0">
      <w:pPr>
        <w:pStyle w:val="itinerario"/>
      </w:pPr>
      <w: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2D4E01CF" w14:textId="77777777" w:rsidR="004006B0" w:rsidRDefault="004006B0" w:rsidP="004006B0">
      <w:pPr>
        <w:pStyle w:val="dias"/>
        <w:rPr>
          <w:color w:val="1F3864"/>
          <w:sz w:val="28"/>
          <w:szCs w:val="28"/>
        </w:rPr>
      </w:pPr>
      <w:r>
        <w:rPr>
          <w:caps w:val="0"/>
          <w:color w:val="1F3864"/>
          <w:sz w:val="28"/>
          <w:szCs w:val="28"/>
        </w:rPr>
        <w:t xml:space="preserve">POLÍTICA DE CANCELACIONES </w:t>
      </w:r>
    </w:p>
    <w:p w14:paraId="24A833A6" w14:textId="77777777" w:rsidR="004006B0" w:rsidRDefault="004006B0" w:rsidP="004006B0">
      <w:pPr>
        <w:pStyle w:val="itinerario"/>
      </w:pPr>
      <w:r>
        <w:t xml:space="preserve">Se incurriría una penalización como sigue: </w:t>
      </w:r>
    </w:p>
    <w:p w14:paraId="63D22BCA" w14:textId="77777777" w:rsidR="004006B0" w:rsidRDefault="004006B0" w:rsidP="004006B0">
      <w:pPr>
        <w:pStyle w:val="vinetas"/>
        <w:numPr>
          <w:ilvl w:val="0"/>
          <w:numId w:val="26"/>
        </w:numPr>
        <w:ind w:left="714" w:hanging="357"/>
        <w:jc w:val="both"/>
      </w:pPr>
      <w:r>
        <w:t>Cancelaciones antes de 35 días de la salida, no tienen cargo.</w:t>
      </w:r>
    </w:p>
    <w:p w14:paraId="10E6BEF9" w14:textId="77777777" w:rsidR="004006B0" w:rsidRDefault="004006B0" w:rsidP="004006B0">
      <w:pPr>
        <w:pStyle w:val="vinetas"/>
        <w:numPr>
          <w:ilvl w:val="0"/>
          <w:numId w:val="26"/>
        </w:numPr>
        <w:ind w:left="714" w:hanging="357"/>
        <w:jc w:val="both"/>
      </w:pPr>
      <w:r>
        <w:t>Cancelaciones entre 34 y 25 días antes de la salida, tiene cargo de USD 400 por persona sobre el precio de venta.</w:t>
      </w:r>
    </w:p>
    <w:p w14:paraId="7F392115" w14:textId="77777777" w:rsidR="004006B0" w:rsidRDefault="004006B0" w:rsidP="004006B0">
      <w:pPr>
        <w:pStyle w:val="vinetas"/>
        <w:numPr>
          <w:ilvl w:val="0"/>
          <w:numId w:val="26"/>
        </w:numPr>
        <w:ind w:left="714" w:hanging="357"/>
        <w:jc w:val="both"/>
      </w:pPr>
      <w:r>
        <w:t>Cancelaciones entre 24 y 5 días antes de la salida, tiene cargo de USD 790 por persona sobre el precio de venta.</w:t>
      </w:r>
    </w:p>
    <w:p w14:paraId="4DB71F89" w14:textId="77777777" w:rsidR="004006B0" w:rsidRDefault="004006B0" w:rsidP="004006B0">
      <w:pPr>
        <w:pStyle w:val="vinetas"/>
        <w:numPr>
          <w:ilvl w:val="0"/>
          <w:numId w:val="26"/>
        </w:numPr>
        <w:ind w:left="714" w:hanging="357"/>
        <w:jc w:val="both"/>
      </w:pPr>
      <w:r>
        <w:t>Cancelaciones entre 5 y 1 días antes de la salida, tiene cargo del 100 % por persona sobre el precio de venta del paquete turístico.</w:t>
      </w:r>
    </w:p>
    <w:p w14:paraId="05419CD2" w14:textId="77777777" w:rsidR="004006B0" w:rsidRDefault="004006B0" w:rsidP="004006B0">
      <w:pPr>
        <w:pStyle w:val="vinetas"/>
        <w:numPr>
          <w:ilvl w:val="0"/>
          <w:numId w:val="26"/>
        </w:numPr>
        <w:ind w:left="714" w:hanging="357"/>
        <w:jc w:val="both"/>
      </w:pPr>
      <w:r>
        <w:t>NO SHOW. La no presentación el día de la salida del circuito incurrirá en el 100 % por persona sobre el precio de venta del paquete turístico.</w:t>
      </w:r>
    </w:p>
    <w:p w14:paraId="4129D3CB" w14:textId="77777777" w:rsidR="004006B0" w:rsidRDefault="004006B0" w:rsidP="004006B0">
      <w:pPr>
        <w:pStyle w:val="vinetas"/>
        <w:numPr>
          <w:ilvl w:val="0"/>
          <w:numId w:val="26"/>
        </w:numPr>
        <w:ind w:left="714" w:hanging="357"/>
        <w:jc w:val="both"/>
      </w:pPr>
      <w:r>
        <w:t xml:space="preserve">Los cargos mencionados son por persona y serán aplicados en caso de cancelación y/o modificacion de una reserva confirmada. El hecho que el pasajero modifique de una fecha a otra, sigue incurriendo gastos por la reserva inicial. </w:t>
      </w:r>
    </w:p>
    <w:p w14:paraId="7CAEF2BA" w14:textId="77777777" w:rsidR="004006B0" w:rsidRDefault="004006B0" w:rsidP="004006B0">
      <w:pPr>
        <w:pStyle w:val="vinetas"/>
        <w:numPr>
          <w:ilvl w:val="0"/>
          <w:numId w:val="26"/>
        </w:numPr>
        <w:ind w:left="714" w:hanging="357"/>
        <w:jc w:val="both"/>
      </w:pPr>
      <w:r>
        <w:t>Toda reserva nueva puede ser cancelada o modificada dentro de las 72 horas sin en ningun gasto.</w:t>
      </w:r>
    </w:p>
    <w:p w14:paraId="5EA2BD8F" w14:textId="77777777" w:rsidR="004006B0" w:rsidRDefault="004006B0" w:rsidP="004006B0">
      <w:pPr>
        <w:pStyle w:val="vinetas"/>
        <w:numPr>
          <w:ilvl w:val="0"/>
          <w:numId w:val="26"/>
        </w:numPr>
        <w:ind w:left="714" w:hanging="357"/>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44EF7AF" w14:textId="77777777" w:rsidR="004006B0" w:rsidRDefault="004006B0" w:rsidP="004006B0">
      <w:pPr>
        <w:pStyle w:val="vinetas"/>
        <w:numPr>
          <w:ilvl w:val="0"/>
          <w:numId w:val="26"/>
        </w:numPr>
        <w:ind w:left="714" w:hanging="357"/>
        <w:jc w:val="both"/>
        <w:rPr>
          <w:b/>
          <w:color w:val="1F3864"/>
        </w:rPr>
      </w:pPr>
      <w:r>
        <w:rPr>
          <w:b/>
          <w:color w:val="1F3864"/>
        </w:rPr>
        <w:t xml:space="preserve">El resultado positivo de COVID 19, no exonera a los pasajeros del cumplimiento de las políticas de cancelación aplicables a este circuito. </w:t>
      </w:r>
    </w:p>
    <w:p w14:paraId="0480BB29" w14:textId="77777777" w:rsidR="004006B0" w:rsidRDefault="004006B0" w:rsidP="004006B0">
      <w:pPr>
        <w:pStyle w:val="vinetas"/>
        <w:numPr>
          <w:ilvl w:val="0"/>
          <w:numId w:val="26"/>
        </w:numPr>
        <w:ind w:left="714" w:hanging="357"/>
        <w:jc w:val="both"/>
      </w:pPr>
      <w:r>
        <w:t>Si la reserva está en prepago y al cancelarse genera gastos por cancelación la agencia de viajes será responsable por el pago de los mismos.</w:t>
      </w:r>
    </w:p>
    <w:p w14:paraId="5998CB6A" w14:textId="77777777" w:rsidR="004006B0" w:rsidRDefault="004006B0" w:rsidP="004006B0">
      <w:pPr>
        <w:pStyle w:val="vinetas"/>
        <w:numPr>
          <w:ilvl w:val="0"/>
          <w:numId w:val="26"/>
        </w:numPr>
        <w:ind w:left="714" w:hanging="357"/>
        <w:jc w:val="both"/>
      </w:pPr>
      <w:r>
        <w:t>No habrá reembolso alguno por los servicios no tomados durante el recorrido.</w:t>
      </w:r>
    </w:p>
    <w:p w14:paraId="55C09233" w14:textId="77777777" w:rsidR="004006B0" w:rsidRDefault="004006B0" w:rsidP="004006B0">
      <w:pPr>
        <w:pStyle w:val="vinetas"/>
        <w:numPr>
          <w:ilvl w:val="0"/>
          <w:numId w:val="26"/>
        </w:numPr>
        <w:ind w:left="714" w:hanging="357"/>
        <w:jc w:val="both"/>
      </w:pPr>
      <w:r>
        <w:t>La confirmación definitiva de los hoteles estará disponible treinta (30) días antes de la salida.</w:t>
      </w:r>
    </w:p>
    <w:p w14:paraId="57B58F8F" w14:textId="77777777" w:rsidR="004006B0" w:rsidRDefault="004006B0" w:rsidP="004006B0">
      <w:pPr>
        <w:pStyle w:val="vinetas"/>
        <w:numPr>
          <w:ilvl w:val="0"/>
          <w:numId w:val="26"/>
        </w:numPr>
        <w:ind w:left="714" w:hanging="357"/>
        <w:jc w:val="both"/>
      </w:pPr>
      <w:r>
        <w:t>El precio de los circuitos incluye visitas y excursiones indicadas en el itinerario.</w:t>
      </w:r>
    </w:p>
    <w:p w14:paraId="6B514367" w14:textId="77777777" w:rsidR="004006B0" w:rsidRDefault="004006B0" w:rsidP="004006B0">
      <w:pPr>
        <w:pStyle w:val="dias"/>
        <w:rPr>
          <w:color w:val="1F3864"/>
          <w:sz w:val="28"/>
          <w:szCs w:val="28"/>
        </w:rPr>
      </w:pPr>
      <w:r>
        <w:rPr>
          <w:caps w:val="0"/>
          <w:color w:val="1F3864"/>
          <w:sz w:val="28"/>
          <w:szCs w:val="28"/>
        </w:rPr>
        <w:t>REEMBOLSOS</w:t>
      </w:r>
    </w:p>
    <w:p w14:paraId="2793BA2F" w14:textId="77777777" w:rsidR="004006B0" w:rsidRDefault="004006B0" w:rsidP="004006B0">
      <w:pPr>
        <w:pStyle w:val="itinerario"/>
      </w:pPr>
      <w:r>
        <w:t>Toda solicitud debe ser remitida por escrito dentro de los 20 días de finalizar los servicios, está sujeta a verificación, pasada esta fecha no serán válidos.</w:t>
      </w:r>
    </w:p>
    <w:p w14:paraId="695A68F9" w14:textId="77777777" w:rsidR="004006B0" w:rsidRDefault="004006B0" w:rsidP="004006B0">
      <w:pPr>
        <w:pStyle w:val="itinerario"/>
      </w:pPr>
    </w:p>
    <w:p w14:paraId="4C7A18BC" w14:textId="77777777" w:rsidR="004006B0" w:rsidRDefault="004006B0" w:rsidP="004006B0">
      <w:pPr>
        <w:pStyle w:val="itinerario"/>
      </w:pPr>
      <w:r>
        <w:t>Los servicios no utilizados no serán reembolsables.</w:t>
      </w:r>
    </w:p>
    <w:p w14:paraId="5FB41994" w14:textId="77777777" w:rsidR="00490299" w:rsidRDefault="00490299" w:rsidP="004006B0">
      <w:pPr>
        <w:pStyle w:val="dias"/>
        <w:rPr>
          <w:caps w:val="0"/>
          <w:color w:val="1F3864"/>
          <w:sz w:val="28"/>
          <w:szCs w:val="28"/>
        </w:rPr>
      </w:pPr>
    </w:p>
    <w:p w14:paraId="0313BCF1" w14:textId="4E95B100" w:rsidR="004006B0" w:rsidRDefault="004006B0" w:rsidP="004006B0">
      <w:pPr>
        <w:pStyle w:val="dias"/>
        <w:rPr>
          <w:color w:val="1F3864"/>
          <w:sz w:val="28"/>
          <w:szCs w:val="28"/>
        </w:rPr>
      </w:pPr>
      <w:r>
        <w:rPr>
          <w:caps w:val="0"/>
          <w:color w:val="1F3864"/>
          <w:sz w:val="28"/>
          <w:szCs w:val="28"/>
        </w:rPr>
        <w:t xml:space="preserve">ITINERARIO   </w:t>
      </w:r>
    </w:p>
    <w:p w14:paraId="27441875" w14:textId="77777777" w:rsidR="004006B0" w:rsidRDefault="004006B0" w:rsidP="004006B0">
      <w:pPr>
        <w:pStyle w:val="itinerario"/>
      </w:pPr>
      <w:r>
        <w:t>Todos los itinerarios publicados pueden estar sujetos a posibles cambios en el destino, ya sea por problemas climatológicos u operativos. Las visitas detalladas pueden cambiar el orden o el día de operación.</w:t>
      </w:r>
    </w:p>
    <w:p w14:paraId="7A6B0F1A" w14:textId="77777777" w:rsidR="004006B0" w:rsidRDefault="004006B0" w:rsidP="004006B0">
      <w:pPr>
        <w:pStyle w:val="dias"/>
        <w:rPr>
          <w:color w:val="1F3864"/>
          <w:sz w:val="28"/>
          <w:szCs w:val="28"/>
        </w:rPr>
      </w:pPr>
      <w:r>
        <w:rPr>
          <w:caps w:val="0"/>
          <w:color w:val="1F3864"/>
          <w:sz w:val="28"/>
          <w:szCs w:val="28"/>
        </w:rPr>
        <w:t xml:space="preserve">VISITAS </w:t>
      </w:r>
    </w:p>
    <w:p w14:paraId="782F5E0A" w14:textId="77777777" w:rsidR="004006B0" w:rsidRDefault="004006B0" w:rsidP="004006B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C37A0BD" w14:textId="77777777" w:rsidR="004006B0" w:rsidRDefault="004006B0" w:rsidP="004006B0">
      <w:pPr>
        <w:pStyle w:val="dias"/>
        <w:rPr>
          <w:color w:val="1F3864"/>
          <w:sz w:val="28"/>
          <w:szCs w:val="28"/>
        </w:rPr>
      </w:pPr>
      <w:r>
        <w:rPr>
          <w:caps w:val="0"/>
          <w:color w:val="1F3864"/>
          <w:sz w:val="28"/>
          <w:szCs w:val="28"/>
        </w:rPr>
        <w:t>TRASLADOS</w:t>
      </w:r>
    </w:p>
    <w:p w14:paraId="0D1E5D49" w14:textId="77777777" w:rsidR="004006B0" w:rsidRDefault="004006B0" w:rsidP="004006B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0ED7F33" w14:textId="77777777" w:rsidR="004006B0" w:rsidRDefault="004006B0" w:rsidP="004006B0">
      <w:pPr>
        <w:pStyle w:val="itinerario"/>
      </w:pPr>
    </w:p>
    <w:p w14:paraId="1235C4E3" w14:textId="77777777" w:rsidR="004006B0" w:rsidRDefault="004006B0" w:rsidP="004006B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3CEE785" w14:textId="77777777" w:rsidR="004006B0" w:rsidRDefault="004006B0" w:rsidP="004006B0">
      <w:pPr>
        <w:pStyle w:val="dias"/>
        <w:rPr>
          <w:color w:val="1F3864"/>
          <w:sz w:val="28"/>
          <w:szCs w:val="28"/>
        </w:rPr>
      </w:pPr>
      <w:r>
        <w:rPr>
          <w:caps w:val="0"/>
          <w:color w:val="1F3864"/>
          <w:sz w:val="28"/>
          <w:szCs w:val="28"/>
        </w:rPr>
        <w:t>VISITAS Y EXCURSIONES EN SERVICIO COMPARTIDO</w:t>
      </w:r>
    </w:p>
    <w:p w14:paraId="2394B5DB" w14:textId="77777777" w:rsidR="004006B0" w:rsidRDefault="004006B0" w:rsidP="004006B0">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B11528D" w14:textId="77777777" w:rsidR="004006B0" w:rsidRDefault="004006B0" w:rsidP="004006B0">
      <w:pPr>
        <w:pStyle w:val="dias"/>
        <w:rPr>
          <w:color w:val="1F3864"/>
          <w:sz w:val="28"/>
          <w:szCs w:val="28"/>
        </w:rPr>
      </w:pPr>
      <w:r>
        <w:rPr>
          <w:caps w:val="0"/>
          <w:color w:val="1F3864"/>
          <w:sz w:val="28"/>
          <w:szCs w:val="28"/>
        </w:rPr>
        <w:t>SALIDA DE LOS CIRCUITOS</w:t>
      </w:r>
    </w:p>
    <w:p w14:paraId="0298A359" w14:textId="77777777" w:rsidR="004006B0" w:rsidRDefault="004006B0" w:rsidP="004006B0">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34BF42AF" w14:textId="77777777" w:rsidR="004006B0" w:rsidRDefault="004006B0" w:rsidP="004006B0">
      <w:pPr>
        <w:pStyle w:val="itinerario"/>
      </w:pPr>
    </w:p>
    <w:p w14:paraId="0665B014" w14:textId="77777777" w:rsidR="003E4A66" w:rsidRDefault="003E4A66" w:rsidP="003E4A66">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0620B314" w14:textId="77777777" w:rsidR="003E4A66" w:rsidRDefault="003E4A66" w:rsidP="003E4A66">
      <w:pPr>
        <w:pStyle w:val="itinerario"/>
      </w:pPr>
    </w:p>
    <w:p w14:paraId="2F82C881" w14:textId="77777777" w:rsidR="003E4A66" w:rsidRDefault="003E4A66" w:rsidP="003E4A66">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3D0E8502" w14:textId="77777777" w:rsidR="004006B0" w:rsidRDefault="004006B0" w:rsidP="004006B0">
      <w:pPr>
        <w:pStyle w:val="dias"/>
        <w:rPr>
          <w:color w:val="1F3864"/>
          <w:sz w:val="28"/>
          <w:szCs w:val="28"/>
        </w:rPr>
      </w:pPr>
      <w:r>
        <w:rPr>
          <w:caps w:val="0"/>
          <w:color w:val="1F3864"/>
          <w:sz w:val="28"/>
          <w:szCs w:val="28"/>
        </w:rPr>
        <w:t>AUTOCARES</w:t>
      </w:r>
    </w:p>
    <w:p w14:paraId="7111855A" w14:textId="77777777" w:rsidR="004006B0" w:rsidRDefault="004006B0" w:rsidP="004006B0">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6D200854" w14:textId="77777777" w:rsidR="00490299" w:rsidRDefault="00490299" w:rsidP="004006B0">
      <w:pPr>
        <w:pStyle w:val="dias"/>
        <w:rPr>
          <w:caps w:val="0"/>
          <w:color w:val="1F3864"/>
          <w:sz w:val="28"/>
          <w:szCs w:val="28"/>
        </w:rPr>
      </w:pPr>
    </w:p>
    <w:p w14:paraId="4835AF8D" w14:textId="1B4625AC" w:rsidR="004006B0" w:rsidRDefault="004006B0" w:rsidP="004006B0">
      <w:pPr>
        <w:pStyle w:val="dias"/>
        <w:rPr>
          <w:sz w:val="28"/>
          <w:szCs w:val="28"/>
        </w:rPr>
      </w:pPr>
      <w:r>
        <w:rPr>
          <w:caps w:val="0"/>
          <w:color w:val="1F3864"/>
          <w:sz w:val="28"/>
          <w:szCs w:val="28"/>
        </w:rPr>
        <w:t>COMIDAS EN RUTA</w:t>
      </w:r>
    </w:p>
    <w:p w14:paraId="4E9C96C1" w14:textId="77777777" w:rsidR="004006B0" w:rsidRDefault="004006B0" w:rsidP="004006B0">
      <w:pPr>
        <w:pStyle w:val="itinerario"/>
      </w:pPr>
      <w:r>
        <w:t>Los guías suelen hacer las paradas a las horas de las comidas en sitios donde se pueda comer a precios asequibles.</w:t>
      </w:r>
    </w:p>
    <w:p w14:paraId="68503E7B" w14:textId="77777777" w:rsidR="004006B0" w:rsidRDefault="004006B0" w:rsidP="004006B0">
      <w:pPr>
        <w:pStyle w:val="dias"/>
        <w:rPr>
          <w:color w:val="1F3864"/>
          <w:sz w:val="28"/>
        </w:rPr>
      </w:pPr>
      <w:r>
        <w:rPr>
          <w:caps w:val="0"/>
          <w:color w:val="1F3864"/>
          <w:sz w:val="28"/>
        </w:rPr>
        <w:t>SALIDA DE LAS EXCURSIONES</w:t>
      </w:r>
    </w:p>
    <w:p w14:paraId="6979E2C0" w14:textId="77777777" w:rsidR="004006B0" w:rsidRDefault="004006B0" w:rsidP="004006B0">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03FCD970" w14:textId="77777777" w:rsidR="004006B0" w:rsidRDefault="004006B0" w:rsidP="004006B0">
      <w:pPr>
        <w:pStyle w:val="dias"/>
        <w:rPr>
          <w:color w:val="1F3864"/>
          <w:sz w:val="28"/>
          <w:szCs w:val="28"/>
        </w:rPr>
      </w:pPr>
      <w:r>
        <w:rPr>
          <w:caps w:val="0"/>
          <w:color w:val="1F3864"/>
          <w:sz w:val="28"/>
          <w:szCs w:val="28"/>
        </w:rPr>
        <w:t>EXCURSIONES OPCIONALES</w:t>
      </w:r>
      <w:r>
        <w:rPr>
          <w:caps w:val="0"/>
          <w:color w:val="1F3864"/>
          <w:sz w:val="28"/>
          <w:szCs w:val="28"/>
        </w:rPr>
        <w:tab/>
      </w:r>
    </w:p>
    <w:p w14:paraId="162E5091" w14:textId="77777777" w:rsidR="004006B0" w:rsidRDefault="004006B0" w:rsidP="004006B0">
      <w:pPr>
        <w:pStyle w:val="itinerario"/>
      </w:pPr>
      <w:r>
        <w:t>Serán ofrecidos directamente por los Guías durante el circuito.</w:t>
      </w:r>
    </w:p>
    <w:p w14:paraId="09D58AF8" w14:textId="77777777" w:rsidR="004006B0" w:rsidRDefault="004006B0" w:rsidP="004006B0">
      <w:pPr>
        <w:pStyle w:val="dias"/>
        <w:rPr>
          <w:color w:val="1F3864"/>
          <w:sz w:val="28"/>
          <w:szCs w:val="28"/>
        </w:rPr>
      </w:pPr>
      <w:r>
        <w:rPr>
          <w:caps w:val="0"/>
          <w:color w:val="1F3864"/>
          <w:sz w:val="28"/>
          <w:szCs w:val="28"/>
        </w:rPr>
        <w:t>EQUIPAJE</w:t>
      </w:r>
    </w:p>
    <w:p w14:paraId="6040F9B9" w14:textId="77777777" w:rsidR="004006B0" w:rsidRDefault="004006B0" w:rsidP="004006B0">
      <w:pPr>
        <w:pStyle w:val="itinerario"/>
      </w:pPr>
      <w:r>
        <w:t xml:space="preserve">Durante el itinerario de los circuitos, los autocares transportarán gratuitamente una maleta por persona. En el caso que el pasajero desee llevar más equipaje y haya lugar, sera cobrado un adicional de USD 8 por maleta por hotel. El exceso de equipaje se aceptará de acuerdo al criterio de los guías y conductores acompañantes, mediante el pago determinado y en caso de que la capacidad de carga del vehículo así lo permita. No se garantiza que se pueda acomodar más equipaje.    </w:t>
      </w:r>
    </w:p>
    <w:p w14:paraId="37B91FCD" w14:textId="77777777" w:rsidR="004006B0" w:rsidRDefault="004006B0" w:rsidP="004006B0">
      <w:pPr>
        <w:pStyle w:val="dias"/>
        <w:rPr>
          <w:color w:val="1F3864"/>
          <w:sz w:val="28"/>
          <w:szCs w:val="28"/>
        </w:rPr>
      </w:pPr>
      <w:r>
        <w:rPr>
          <w:caps w:val="0"/>
          <w:color w:val="1F3864"/>
          <w:sz w:val="28"/>
          <w:szCs w:val="28"/>
        </w:rPr>
        <w:t>GUÍAS ACOMPAÑANTES</w:t>
      </w:r>
    </w:p>
    <w:p w14:paraId="5405BD09" w14:textId="77777777" w:rsidR="004006B0" w:rsidRDefault="004006B0" w:rsidP="004006B0">
      <w:pPr>
        <w:pStyle w:val="itinerario"/>
      </w:pPr>
      <w:r>
        <w:t>Cuando se habla de guía, nos referimos a guías locales del país que se visita, que le acompañaran en el circuito y/o en las excursiones. Nunca se hace refiere al guía acompañante desde Colombia.</w:t>
      </w:r>
    </w:p>
    <w:p w14:paraId="7B31D9A2" w14:textId="77777777" w:rsidR="004006B0" w:rsidRDefault="004006B0" w:rsidP="004006B0">
      <w:pPr>
        <w:pStyle w:val="dias"/>
        <w:rPr>
          <w:color w:val="1F3864"/>
          <w:sz w:val="28"/>
          <w:szCs w:val="28"/>
        </w:rPr>
      </w:pPr>
      <w:r>
        <w:rPr>
          <w:caps w:val="0"/>
          <w:color w:val="1F3864"/>
          <w:sz w:val="28"/>
          <w:szCs w:val="28"/>
        </w:rPr>
        <w:t>HOTELES</w:t>
      </w:r>
    </w:p>
    <w:p w14:paraId="4277141D" w14:textId="77777777" w:rsidR="004006B0" w:rsidRDefault="004006B0" w:rsidP="004006B0">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D4B648A" w14:textId="77777777" w:rsidR="004006B0" w:rsidRDefault="004006B0" w:rsidP="004006B0">
      <w:pPr>
        <w:pStyle w:val="dias"/>
        <w:rPr>
          <w:color w:val="1F3864"/>
          <w:sz w:val="28"/>
          <w:szCs w:val="28"/>
        </w:rPr>
      </w:pPr>
      <w:r>
        <w:rPr>
          <w:caps w:val="0"/>
          <w:color w:val="1F3864"/>
          <w:sz w:val="28"/>
          <w:szCs w:val="28"/>
        </w:rPr>
        <w:t>ALOJAMIENTO</w:t>
      </w:r>
    </w:p>
    <w:p w14:paraId="005CF155" w14:textId="77777777" w:rsidR="004006B0" w:rsidRDefault="004006B0" w:rsidP="004006B0">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08A2EC46" w14:textId="77777777" w:rsidR="004006B0" w:rsidRDefault="004006B0" w:rsidP="004006B0">
      <w:pPr>
        <w:pStyle w:val="itinerario"/>
      </w:pPr>
    </w:p>
    <w:p w14:paraId="6D4EFB37" w14:textId="77777777" w:rsidR="004006B0" w:rsidRDefault="004006B0" w:rsidP="004006B0">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0A0867A2" w14:textId="77777777" w:rsidR="004006B0" w:rsidRDefault="004006B0" w:rsidP="004006B0">
      <w:pPr>
        <w:pStyle w:val="itinerario"/>
      </w:pPr>
    </w:p>
    <w:p w14:paraId="7F7C6360" w14:textId="77777777" w:rsidR="004006B0" w:rsidRDefault="004006B0" w:rsidP="004006B0">
      <w:pPr>
        <w:pStyle w:val="itinerario"/>
      </w:pPr>
      <w:r>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61FD5C8C" w14:textId="77777777" w:rsidR="004006B0" w:rsidRDefault="004006B0" w:rsidP="004006B0">
      <w:pPr>
        <w:pStyle w:val="itinerario"/>
      </w:pPr>
    </w:p>
    <w:p w14:paraId="4FD45EAB" w14:textId="77777777" w:rsidR="004006B0" w:rsidRDefault="004006B0" w:rsidP="004006B0">
      <w:pPr>
        <w:pStyle w:val="itinerario"/>
      </w:pPr>
      <w:r>
        <w:t>En determinados periodos pueden suceder que el alojamiento no se efectué en los hoteles publicados sino en otros alternativos de similar categoría.</w:t>
      </w:r>
    </w:p>
    <w:p w14:paraId="0BB7CB51" w14:textId="77777777" w:rsidR="00490299" w:rsidRDefault="00490299" w:rsidP="004006B0">
      <w:pPr>
        <w:pStyle w:val="dias"/>
        <w:rPr>
          <w:color w:val="1F3864"/>
          <w:sz w:val="28"/>
          <w:szCs w:val="28"/>
        </w:rPr>
      </w:pPr>
    </w:p>
    <w:p w14:paraId="2140B0F9" w14:textId="00EC7E59" w:rsidR="004006B0" w:rsidRDefault="004006B0" w:rsidP="004006B0">
      <w:pPr>
        <w:pStyle w:val="dias"/>
        <w:rPr>
          <w:color w:val="1F3864"/>
          <w:sz w:val="28"/>
          <w:szCs w:val="28"/>
        </w:rPr>
      </w:pPr>
      <w:r>
        <w:rPr>
          <w:color w:val="1F3864"/>
          <w:sz w:val="28"/>
          <w:szCs w:val="28"/>
        </w:rPr>
        <w:t>ALOJAMIENTO PRE Y/O POST CIRCUITO</w:t>
      </w:r>
    </w:p>
    <w:p w14:paraId="49D1F4AF" w14:textId="77777777" w:rsidR="004006B0" w:rsidRDefault="004006B0" w:rsidP="004006B0">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16A4A835" w14:textId="77777777" w:rsidR="004006B0" w:rsidRDefault="004006B0" w:rsidP="004006B0">
      <w:pPr>
        <w:pStyle w:val="dias"/>
        <w:rPr>
          <w:color w:val="1F3864"/>
          <w:sz w:val="28"/>
          <w:szCs w:val="28"/>
        </w:rPr>
      </w:pPr>
      <w:r>
        <w:rPr>
          <w:caps w:val="0"/>
          <w:color w:val="1F3864"/>
          <w:sz w:val="28"/>
          <w:szCs w:val="28"/>
        </w:rPr>
        <w:t xml:space="preserve">SISTEMA DE ALOJAMIENTO EN EE.UU. </w:t>
      </w:r>
    </w:p>
    <w:p w14:paraId="45D5A96F" w14:textId="77777777" w:rsidR="004006B0" w:rsidRDefault="004006B0" w:rsidP="004006B0">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30D1D94C" w14:textId="77777777" w:rsidR="004006B0" w:rsidRDefault="004006B0" w:rsidP="004006B0">
      <w:pPr>
        <w:pStyle w:val="itinerario"/>
      </w:pPr>
    </w:p>
    <w:p w14:paraId="7D8A0781" w14:textId="77777777" w:rsidR="004006B0" w:rsidRDefault="004006B0" w:rsidP="004006B0">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334EEA55" w14:textId="1D8675EF" w:rsidR="004006B0" w:rsidRDefault="004006B0" w:rsidP="004006B0">
      <w:pPr>
        <w:pStyle w:val="dias"/>
      </w:pPr>
      <w:r>
        <w:rPr>
          <w:noProof/>
          <w:lang w:eastAsia="es-CO" w:bidi="ar-SA"/>
        </w:rPr>
        <w:drawing>
          <wp:inline distT="0" distB="0" distL="0" distR="0" wp14:anchorId="0D2686FA" wp14:editId="7C171B7D">
            <wp:extent cx="6391275" cy="866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866775"/>
                    </a:xfrm>
                    <a:prstGeom prst="rect">
                      <a:avLst/>
                    </a:prstGeom>
                    <a:noFill/>
                    <a:ln>
                      <a:noFill/>
                    </a:ln>
                  </pic:spPr>
                </pic:pic>
              </a:graphicData>
            </a:graphic>
          </wp:inline>
        </w:drawing>
      </w:r>
    </w:p>
    <w:p w14:paraId="75808C21" w14:textId="77777777" w:rsidR="004006B0" w:rsidRDefault="004006B0" w:rsidP="004006B0">
      <w:pPr>
        <w:pStyle w:val="dias"/>
        <w:rPr>
          <w:color w:val="1F3864"/>
          <w:sz w:val="28"/>
          <w:szCs w:val="28"/>
        </w:rPr>
      </w:pPr>
      <w:r>
        <w:rPr>
          <w:caps w:val="0"/>
          <w:color w:val="1F3864"/>
          <w:sz w:val="28"/>
          <w:szCs w:val="28"/>
        </w:rPr>
        <w:t>PRECIOS DE NIÑOS</w:t>
      </w:r>
    </w:p>
    <w:p w14:paraId="5F8CB23E" w14:textId="77777777" w:rsidR="004006B0" w:rsidRDefault="004006B0" w:rsidP="004006B0">
      <w:pPr>
        <w:pStyle w:val="itinerario"/>
      </w:pPr>
      <w:r>
        <w:t>El valor de niños aplica hasta los 15 años (Únicamente donde se indique). Algunos circuitos no aceptan niños, favor revisar donde se especifica claramente.</w:t>
      </w:r>
    </w:p>
    <w:p w14:paraId="339ECFDD" w14:textId="77777777" w:rsidR="004006B0" w:rsidRDefault="004006B0" w:rsidP="004006B0">
      <w:pPr>
        <w:spacing w:before="240" w:after="0" w:line="120" w:lineRule="atLeast"/>
        <w:rPr>
          <w:rFonts w:cs="Calibri"/>
          <w:b/>
          <w:bCs/>
          <w:caps/>
          <w:color w:val="1F3864"/>
          <w:sz w:val="28"/>
          <w:szCs w:val="28"/>
        </w:rPr>
      </w:pPr>
      <w:r>
        <w:rPr>
          <w:rFonts w:cs="Calibri"/>
          <w:b/>
          <w:bCs/>
          <w:color w:val="1F3864"/>
          <w:sz w:val="28"/>
          <w:szCs w:val="28"/>
        </w:rPr>
        <w:t>POLÍTICA DE INGRESO Y SALIDA DE LOS HOTELES</w:t>
      </w:r>
    </w:p>
    <w:p w14:paraId="6E9914DE" w14:textId="77777777" w:rsidR="004006B0" w:rsidRDefault="004006B0" w:rsidP="004006B0">
      <w:pPr>
        <w:spacing w:before="0" w:after="0"/>
        <w:jc w:val="both"/>
        <w:rPr>
          <w:rFonts w:cs="Calibri"/>
          <w:szCs w:val="22"/>
        </w:rPr>
      </w:pPr>
      <w:r>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1C282B6" w14:textId="77777777" w:rsidR="004006B0" w:rsidRDefault="004006B0" w:rsidP="004006B0">
      <w:pPr>
        <w:spacing w:before="0" w:after="0"/>
        <w:jc w:val="both"/>
        <w:rPr>
          <w:rFonts w:cs="Calibri"/>
          <w:szCs w:val="22"/>
        </w:rPr>
      </w:pPr>
    </w:p>
    <w:p w14:paraId="1E1D2F8D" w14:textId="77777777" w:rsidR="004006B0" w:rsidRDefault="004006B0" w:rsidP="004006B0">
      <w:pPr>
        <w:spacing w:before="0" w:after="0"/>
        <w:jc w:val="both"/>
        <w:rPr>
          <w:rFonts w:cs="Calibri"/>
          <w:szCs w:val="22"/>
        </w:rPr>
      </w:pPr>
      <w:r>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0B5E6E0" w14:textId="77777777" w:rsidR="004006B0" w:rsidRDefault="004006B0" w:rsidP="004006B0">
      <w:pPr>
        <w:pStyle w:val="dias"/>
        <w:rPr>
          <w:color w:val="1F3864"/>
          <w:sz w:val="28"/>
          <w:szCs w:val="28"/>
        </w:rPr>
      </w:pPr>
      <w:r>
        <w:rPr>
          <w:caps w:val="0"/>
          <w:color w:val="1F3864"/>
          <w:sz w:val="28"/>
          <w:szCs w:val="28"/>
        </w:rPr>
        <w:t>ATENCIONES ESPECIALES</w:t>
      </w:r>
    </w:p>
    <w:p w14:paraId="3D670820" w14:textId="77777777" w:rsidR="004006B0" w:rsidRDefault="004006B0" w:rsidP="004006B0">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7B82C376" w14:textId="77777777" w:rsidR="00490299" w:rsidRDefault="00490299" w:rsidP="004006B0">
      <w:pPr>
        <w:pStyle w:val="dias"/>
        <w:rPr>
          <w:caps w:val="0"/>
          <w:color w:val="1F3864"/>
          <w:sz w:val="28"/>
          <w:szCs w:val="28"/>
        </w:rPr>
      </w:pPr>
    </w:p>
    <w:p w14:paraId="34AF8AEB" w14:textId="24FF91A2" w:rsidR="004006B0" w:rsidRDefault="004006B0" w:rsidP="004006B0">
      <w:pPr>
        <w:pStyle w:val="dias"/>
        <w:rPr>
          <w:color w:val="1F3864"/>
          <w:sz w:val="28"/>
          <w:szCs w:val="28"/>
        </w:rPr>
      </w:pPr>
      <w:r>
        <w:rPr>
          <w:caps w:val="0"/>
          <w:color w:val="1F3864"/>
          <w:sz w:val="28"/>
          <w:szCs w:val="28"/>
        </w:rPr>
        <w:t>PROPINAS</w:t>
      </w:r>
    </w:p>
    <w:p w14:paraId="4D71244D" w14:textId="77777777" w:rsidR="004006B0" w:rsidRDefault="004006B0" w:rsidP="004006B0">
      <w:pPr>
        <w:pStyle w:val="itinerario"/>
      </w:pPr>
      <w:r>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088A6A07" w14:textId="77777777" w:rsidR="004006B0" w:rsidRDefault="004006B0" w:rsidP="004006B0">
      <w:pPr>
        <w:pStyle w:val="itinerario"/>
      </w:pPr>
    </w:p>
    <w:p w14:paraId="41125008" w14:textId="77777777" w:rsidR="004006B0" w:rsidRDefault="004006B0" w:rsidP="004006B0">
      <w:pPr>
        <w:pStyle w:val="itinerario"/>
      </w:pPr>
      <w:r>
        <w:t xml:space="preserve">La propina es parte de la cultura en casi todas las ciudades del mundo. En los precios no están incluidas las propinas en hoteles, aeropuertos, guías, conductores, restaurantes. </w:t>
      </w:r>
    </w:p>
    <w:p w14:paraId="7695134D" w14:textId="77777777" w:rsidR="004006B0" w:rsidRDefault="004006B0" w:rsidP="004006B0">
      <w:pPr>
        <w:pStyle w:val="itinerario"/>
      </w:pPr>
    </w:p>
    <w:p w14:paraId="50126D5A" w14:textId="77777777" w:rsidR="004006B0" w:rsidRDefault="004006B0" w:rsidP="004006B0">
      <w:pPr>
        <w:pStyle w:val="itinerario"/>
      </w:pPr>
      <w:r>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6DFA039D" w14:textId="77777777" w:rsidR="004006B0" w:rsidRDefault="004006B0" w:rsidP="004006B0">
      <w:pPr>
        <w:pStyle w:val="dias"/>
        <w:rPr>
          <w:color w:val="1F3864"/>
          <w:sz w:val="28"/>
          <w:szCs w:val="28"/>
        </w:rPr>
      </w:pPr>
      <w:r>
        <w:rPr>
          <w:caps w:val="0"/>
          <w:color w:val="1F3864"/>
          <w:sz w:val="28"/>
          <w:szCs w:val="28"/>
        </w:rPr>
        <w:t>DÍAS FESTIVOS</w:t>
      </w:r>
    </w:p>
    <w:p w14:paraId="2B6989C9" w14:textId="77777777" w:rsidR="004006B0" w:rsidRDefault="004006B0" w:rsidP="004006B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AD79F4B" w14:textId="77777777" w:rsidR="004006B0" w:rsidRDefault="004006B0" w:rsidP="004006B0">
      <w:pPr>
        <w:pStyle w:val="dias"/>
        <w:rPr>
          <w:color w:val="1F3864"/>
          <w:sz w:val="28"/>
          <w:szCs w:val="28"/>
        </w:rPr>
      </w:pPr>
      <w:r>
        <w:rPr>
          <w:caps w:val="0"/>
          <w:color w:val="1F3864"/>
          <w:sz w:val="28"/>
          <w:szCs w:val="28"/>
        </w:rPr>
        <w:t>TARJETA DE CRÉDITO</w:t>
      </w:r>
    </w:p>
    <w:p w14:paraId="0D06A75D" w14:textId="77777777" w:rsidR="004006B0" w:rsidRDefault="004006B0" w:rsidP="004006B0">
      <w:pPr>
        <w:pStyle w:val="itinerario"/>
      </w:pPr>
      <w:r>
        <w:t>A la llegada a los hoteles en la recepción se solicita a los pasajeros dar como garantía la Tarjeta de Crédito para sus gastos extras.</w:t>
      </w:r>
    </w:p>
    <w:p w14:paraId="534F4737" w14:textId="77777777" w:rsidR="004006B0" w:rsidRDefault="004006B0" w:rsidP="004006B0">
      <w:pPr>
        <w:pStyle w:val="itinerario"/>
      </w:pPr>
    </w:p>
    <w:p w14:paraId="236BFE2C" w14:textId="77777777" w:rsidR="004006B0" w:rsidRDefault="004006B0" w:rsidP="004006B0">
      <w:pPr>
        <w:pStyle w:val="itinerario"/>
      </w:pPr>
      <w:r>
        <w:t>Es muy importante que a su salida revise los cargos que se han efectuado a su tarjeta ya que son de absoluta responsabilidad de cada pasajero.</w:t>
      </w:r>
    </w:p>
    <w:p w14:paraId="010294C3" w14:textId="77777777" w:rsidR="004006B0" w:rsidRDefault="004006B0" w:rsidP="004006B0">
      <w:pPr>
        <w:pStyle w:val="dias"/>
        <w:rPr>
          <w:color w:val="1F3864"/>
          <w:sz w:val="28"/>
          <w:szCs w:val="28"/>
        </w:rPr>
      </w:pPr>
      <w:r>
        <w:rPr>
          <w:caps w:val="0"/>
          <w:color w:val="1F3864"/>
          <w:sz w:val="28"/>
          <w:szCs w:val="28"/>
        </w:rPr>
        <w:t>PROBLEMAS EN EL DESTINO</w:t>
      </w:r>
    </w:p>
    <w:p w14:paraId="5B11A7D9" w14:textId="77777777" w:rsidR="004006B0" w:rsidRDefault="004006B0" w:rsidP="004006B0">
      <w:pPr>
        <w:pStyle w:val="itinerario"/>
      </w:pPr>
      <w:r>
        <w:t>En caso de anomalías o deficiencia en algunos de los servicios deberá informar inmediatamente al prestatario de los mismos, corresponsal local o bien directamente a All Reps. WhatsApp +57 312 4470822.</w:t>
      </w:r>
    </w:p>
    <w:p w14:paraId="4F6113B6" w14:textId="77777777" w:rsidR="004006B0" w:rsidRDefault="004006B0" w:rsidP="004006B0">
      <w:pPr>
        <w:pStyle w:val="dias"/>
        <w:rPr>
          <w:color w:val="1F3864"/>
          <w:sz w:val="28"/>
          <w:szCs w:val="28"/>
        </w:rPr>
      </w:pPr>
      <w:r>
        <w:rPr>
          <w:caps w:val="0"/>
          <w:color w:val="1F3864"/>
          <w:sz w:val="28"/>
          <w:szCs w:val="28"/>
        </w:rPr>
        <w:t>RESERVAS</w:t>
      </w:r>
    </w:p>
    <w:p w14:paraId="5A3E174A" w14:textId="77777777" w:rsidR="004006B0" w:rsidRDefault="004006B0" w:rsidP="004006B0">
      <w:pPr>
        <w:pStyle w:val="itinerario"/>
      </w:pPr>
      <w:r>
        <w:t>Pueden ser solicitadas vía email:</w:t>
      </w:r>
    </w:p>
    <w:p w14:paraId="1B105A7C" w14:textId="77777777" w:rsidR="004006B0" w:rsidRDefault="00F3572A" w:rsidP="004006B0">
      <w:pPr>
        <w:pStyle w:val="vinetas"/>
        <w:numPr>
          <w:ilvl w:val="0"/>
          <w:numId w:val="26"/>
        </w:numPr>
        <w:ind w:left="714" w:hanging="357"/>
      </w:pPr>
      <w:hyperlink r:id="rId12" w:history="1">
        <w:r w:rsidR="004006B0">
          <w:rPr>
            <w:rStyle w:val="Hipervnculo"/>
          </w:rPr>
          <w:t>asesor1@allreps.com</w:t>
        </w:r>
      </w:hyperlink>
    </w:p>
    <w:p w14:paraId="5D6C1066" w14:textId="77777777" w:rsidR="004006B0" w:rsidRDefault="00F3572A" w:rsidP="004006B0">
      <w:pPr>
        <w:pStyle w:val="vinetas"/>
        <w:numPr>
          <w:ilvl w:val="0"/>
          <w:numId w:val="26"/>
        </w:numPr>
        <w:ind w:left="714" w:hanging="357"/>
        <w:rPr>
          <w:rStyle w:val="Hipervnculo"/>
        </w:rPr>
      </w:pPr>
      <w:hyperlink r:id="rId13" w:history="1">
        <w:r w:rsidR="004006B0">
          <w:rPr>
            <w:rStyle w:val="Hipervnculo"/>
          </w:rPr>
          <w:t>asesor3@allreps.com</w:t>
        </w:r>
      </w:hyperlink>
    </w:p>
    <w:p w14:paraId="15BE1297" w14:textId="77777777" w:rsidR="004006B0" w:rsidRDefault="004006B0" w:rsidP="004006B0">
      <w:pPr>
        <w:pStyle w:val="itinerario"/>
      </w:pPr>
    </w:p>
    <w:p w14:paraId="37DBF629" w14:textId="77777777" w:rsidR="004006B0" w:rsidRDefault="004006B0" w:rsidP="004006B0">
      <w:pPr>
        <w:pStyle w:val="itinerario"/>
      </w:pPr>
      <w:r>
        <w:t>O telefónicamente a través de nuestra oficina en Bogotá.</w:t>
      </w:r>
    </w:p>
    <w:p w14:paraId="0C7F4B6E" w14:textId="77777777" w:rsidR="004006B0" w:rsidRDefault="004006B0" w:rsidP="004006B0">
      <w:pPr>
        <w:pStyle w:val="itinerario"/>
      </w:pPr>
    </w:p>
    <w:p w14:paraId="0A7D67D9" w14:textId="77777777" w:rsidR="004006B0" w:rsidRDefault="004006B0" w:rsidP="004006B0">
      <w:pPr>
        <w:pStyle w:val="itinerario"/>
      </w:pPr>
      <w:r>
        <w:t>Al reservar niños se debe informar la edad.</w:t>
      </w:r>
    </w:p>
    <w:p w14:paraId="00E743D0" w14:textId="77777777" w:rsidR="00490299" w:rsidRDefault="00490299" w:rsidP="004006B0">
      <w:pPr>
        <w:pStyle w:val="dias"/>
        <w:jc w:val="both"/>
        <w:rPr>
          <w:caps w:val="0"/>
          <w:color w:val="1F3864"/>
          <w:sz w:val="28"/>
          <w:szCs w:val="28"/>
        </w:rPr>
      </w:pPr>
    </w:p>
    <w:p w14:paraId="6BE0D247" w14:textId="77777777" w:rsidR="00490299" w:rsidRDefault="00490299" w:rsidP="004006B0">
      <w:pPr>
        <w:pStyle w:val="dias"/>
        <w:jc w:val="both"/>
        <w:rPr>
          <w:caps w:val="0"/>
          <w:color w:val="1F3864"/>
          <w:sz w:val="28"/>
          <w:szCs w:val="28"/>
        </w:rPr>
      </w:pPr>
    </w:p>
    <w:p w14:paraId="5025B16B" w14:textId="77777777" w:rsidR="00490299" w:rsidRDefault="00490299" w:rsidP="004006B0">
      <w:pPr>
        <w:pStyle w:val="dias"/>
        <w:jc w:val="both"/>
        <w:rPr>
          <w:caps w:val="0"/>
          <w:color w:val="1F3864"/>
          <w:sz w:val="28"/>
          <w:szCs w:val="28"/>
        </w:rPr>
      </w:pPr>
    </w:p>
    <w:p w14:paraId="1148AA55" w14:textId="77777777" w:rsidR="00490299" w:rsidRDefault="00490299" w:rsidP="004006B0">
      <w:pPr>
        <w:pStyle w:val="dias"/>
        <w:jc w:val="both"/>
        <w:rPr>
          <w:caps w:val="0"/>
          <w:color w:val="1F3864"/>
          <w:sz w:val="28"/>
          <w:szCs w:val="28"/>
        </w:rPr>
      </w:pPr>
    </w:p>
    <w:p w14:paraId="08059BBE" w14:textId="51144284" w:rsidR="004006B0" w:rsidRDefault="004006B0" w:rsidP="004006B0">
      <w:pPr>
        <w:pStyle w:val="dias"/>
        <w:jc w:val="both"/>
        <w:rPr>
          <w:color w:val="1F3864"/>
          <w:sz w:val="28"/>
          <w:szCs w:val="28"/>
        </w:rPr>
      </w:pPr>
      <w:r>
        <w:rPr>
          <w:caps w:val="0"/>
          <w:color w:val="1F3864"/>
          <w:sz w:val="28"/>
          <w:szCs w:val="28"/>
        </w:rPr>
        <w:t>COMUNICADO IMPORTANTE PARA GARANTIZAR UNA BUENA ASESORÍA A LOS PASAJEROS</w:t>
      </w:r>
    </w:p>
    <w:p w14:paraId="5A348C6F" w14:textId="77777777" w:rsidR="004006B0" w:rsidRDefault="004006B0" w:rsidP="004006B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CFC51F2" w14:textId="77777777" w:rsidR="004006B0" w:rsidRDefault="004006B0" w:rsidP="004006B0">
      <w:pPr>
        <w:pStyle w:val="itinerario"/>
      </w:pPr>
    </w:p>
    <w:p w14:paraId="66E07FA9" w14:textId="77777777" w:rsidR="004006B0" w:rsidRDefault="004006B0" w:rsidP="004006B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D8E72ED" w14:textId="77777777" w:rsidR="004006B0" w:rsidRDefault="004006B0" w:rsidP="004006B0">
      <w:pPr>
        <w:pStyle w:val="itinerario"/>
      </w:pPr>
    </w:p>
    <w:p w14:paraId="6CDBC397" w14:textId="77777777" w:rsidR="004006B0" w:rsidRDefault="004006B0" w:rsidP="004006B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5EB5B5C" w14:textId="77777777" w:rsidR="004006B0" w:rsidRDefault="004006B0" w:rsidP="004006B0">
      <w:pPr>
        <w:pStyle w:val="itinerario"/>
      </w:pPr>
    </w:p>
    <w:p w14:paraId="711CBAA6" w14:textId="77777777" w:rsidR="004006B0" w:rsidRDefault="004006B0" w:rsidP="004006B0">
      <w:pPr>
        <w:pStyle w:val="itinerario"/>
      </w:pPr>
      <w:r>
        <w:t>All Reps no asume ninguna responsabilidad, en el caso que la información del cliente no sea suministrada, no sea cierta o se omitan circunstancias reales.</w:t>
      </w:r>
    </w:p>
    <w:p w14:paraId="76317786" w14:textId="77777777" w:rsidR="004006B0" w:rsidRDefault="004006B0" w:rsidP="004006B0">
      <w:pPr>
        <w:pStyle w:val="dias"/>
        <w:jc w:val="center"/>
        <w:rPr>
          <w:color w:val="1F3864"/>
          <w:sz w:val="28"/>
          <w:szCs w:val="28"/>
        </w:rPr>
      </w:pPr>
      <w:r>
        <w:rPr>
          <w:caps w:val="0"/>
          <w:color w:val="1F3864"/>
          <w:sz w:val="28"/>
          <w:szCs w:val="28"/>
        </w:rPr>
        <w:t>CLÁUSULA DE RESPONSABILIDAD</w:t>
      </w:r>
    </w:p>
    <w:p w14:paraId="62C34E62" w14:textId="77777777" w:rsidR="004006B0" w:rsidRDefault="004006B0" w:rsidP="004006B0">
      <w:pPr>
        <w:pStyle w:val="itinerario"/>
        <w:rPr>
          <w:lang w:eastAsia="es-CO"/>
        </w:rPr>
      </w:pPr>
    </w:p>
    <w:p w14:paraId="79A2E56F" w14:textId="77777777" w:rsidR="004006B0" w:rsidRDefault="004006B0" w:rsidP="004006B0">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Pr>
            <w:rStyle w:val="Hipervnculo"/>
            <w:lang w:eastAsia="es-CO"/>
          </w:rPr>
          <w:t>www.allreps.com</w:t>
        </w:r>
      </w:hyperlink>
      <w:r>
        <w:rPr>
          <w:lang w:eastAsia="es-CO"/>
        </w:rPr>
        <w:t xml:space="preserve"> o sitio web </w:t>
      </w:r>
      <w:hyperlink r:id="rId16" w:history="1">
        <w:r>
          <w:rPr>
            <w:rStyle w:val="Hipervnculo"/>
            <w:lang w:eastAsia="es-CO"/>
          </w:rPr>
          <w:t>www.allrepsreceptivo.com</w:t>
        </w:r>
      </w:hyperlink>
      <w:r>
        <w:rPr>
          <w:lang w:eastAsia="es-CO"/>
        </w:rPr>
        <w:t>.</w:t>
      </w:r>
    </w:p>
    <w:p w14:paraId="7948B960" w14:textId="77777777" w:rsidR="004006B0" w:rsidRDefault="004006B0" w:rsidP="004006B0">
      <w:pPr>
        <w:pStyle w:val="itinerario"/>
        <w:rPr>
          <w:lang w:eastAsia="es-CO"/>
        </w:rPr>
      </w:pPr>
    </w:p>
    <w:p w14:paraId="75FC80FF" w14:textId="77777777" w:rsidR="004006B0" w:rsidRDefault="004006B0" w:rsidP="004006B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2EDB0D8" w14:textId="77777777" w:rsidR="004006B0" w:rsidRDefault="004006B0" w:rsidP="004006B0">
      <w:pPr>
        <w:pStyle w:val="itinerario"/>
        <w:rPr>
          <w:lang w:eastAsia="es-CO"/>
        </w:rPr>
      </w:pPr>
    </w:p>
    <w:p w14:paraId="23A63233" w14:textId="77777777" w:rsidR="004006B0" w:rsidRDefault="004006B0" w:rsidP="004006B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9E09F60" w14:textId="77777777" w:rsidR="004006B0" w:rsidRDefault="004006B0" w:rsidP="004006B0">
      <w:pPr>
        <w:pStyle w:val="itinerario"/>
        <w:rPr>
          <w:lang w:eastAsia="es-CO"/>
        </w:rPr>
      </w:pPr>
    </w:p>
    <w:p w14:paraId="794EFF56" w14:textId="77777777" w:rsidR="004006B0" w:rsidRDefault="004006B0" w:rsidP="004006B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A681CC" w14:textId="77777777" w:rsidR="004006B0" w:rsidRDefault="004006B0" w:rsidP="004006B0">
      <w:pPr>
        <w:pStyle w:val="itinerario"/>
        <w:rPr>
          <w:lang w:eastAsia="es-CO"/>
        </w:rPr>
      </w:pPr>
    </w:p>
    <w:p w14:paraId="1CCE5D2E" w14:textId="77777777" w:rsidR="004006B0" w:rsidRDefault="004006B0" w:rsidP="004006B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D98108" w14:textId="77777777" w:rsidR="004006B0" w:rsidRDefault="004006B0" w:rsidP="004006B0">
      <w:pPr>
        <w:pStyle w:val="itinerario"/>
        <w:rPr>
          <w:lang w:eastAsia="es-CO"/>
        </w:rPr>
      </w:pPr>
    </w:p>
    <w:p w14:paraId="3A37E926" w14:textId="77777777" w:rsidR="004006B0" w:rsidRDefault="004006B0" w:rsidP="004006B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F81719" w14:textId="77777777" w:rsidR="004006B0" w:rsidRDefault="004006B0" w:rsidP="004006B0">
      <w:pPr>
        <w:pStyle w:val="itinerario"/>
        <w:rPr>
          <w:lang w:eastAsia="es-CO"/>
        </w:rPr>
      </w:pPr>
    </w:p>
    <w:p w14:paraId="019AC7B8" w14:textId="77777777" w:rsidR="004006B0" w:rsidRDefault="004006B0" w:rsidP="004006B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9EC82B6" w14:textId="77777777" w:rsidR="004006B0" w:rsidRDefault="004006B0" w:rsidP="004006B0">
      <w:pPr>
        <w:pStyle w:val="itinerario"/>
        <w:rPr>
          <w:lang w:eastAsia="es-CO"/>
        </w:rPr>
      </w:pPr>
    </w:p>
    <w:p w14:paraId="715F41AE" w14:textId="77777777" w:rsidR="004006B0" w:rsidRDefault="004006B0" w:rsidP="004006B0">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E679314" w14:textId="77777777" w:rsidR="004006B0" w:rsidRDefault="004006B0" w:rsidP="004006B0">
      <w:pPr>
        <w:pStyle w:val="itinerario"/>
        <w:rPr>
          <w:lang w:eastAsia="es-CO"/>
        </w:rPr>
      </w:pPr>
    </w:p>
    <w:p w14:paraId="168246DA" w14:textId="77777777" w:rsidR="004006B0" w:rsidRDefault="004006B0" w:rsidP="004006B0">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EE4D1EB" w14:textId="77777777" w:rsidR="004006B0" w:rsidRDefault="004006B0" w:rsidP="004006B0">
      <w:pPr>
        <w:pStyle w:val="itinerario"/>
        <w:rPr>
          <w:lang w:eastAsia="es-CO"/>
        </w:rPr>
      </w:pPr>
    </w:p>
    <w:p w14:paraId="1C35EE74" w14:textId="77777777" w:rsidR="00A8029A" w:rsidRDefault="004006B0" w:rsidP="004006B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3A293045" w14:textId="5C098ED6" w:rsidR="004006B0" w:rsidRDefault="004006B0" w:rsidP="004006B0">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592D8927" w14:textId="77777777" w:rsidR="004006B0" w:rsidRDefault="004006B0" w:rsidP="004006B0">
      <w:pPr>
        <w:pStyle w:val="itinerario"/>
        <w:rPr>
          <w:lang w:eastAsia="es-CO"/>
        </w:rPr>
      </w:pPr>
    </w:p>
    <w:p w14:paraId="42F37EF3" w14:textId="77777777" w:rsidR="004006B0" w:rsidRDefault="004006B0" w:rsidP="004006B0">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25A0BB1" w14:textId="77777777" w:rsidR="004006B0" w:rsidRDefault="004006B0" w:rsidP="004006B0">
      <w:pPr>
        <w:pStyle w:val="itinerario"/>
        <w:rPr>
          <w:lang w:eastAsia="es-CO"/>
        </w:rPr>
      </w:pPr>
    </w:p>
    <w:p w14:paraId="237F4FDB" w14:textId="77777777" w:rsidR="004006B0" w:rsidRDefault="004006B0" w:rsidP="004006B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Pr>
          <w:b/>
          <w:lang w:eastAsia="es-CO"/>
        </w:rPr>
        <w:t>ALL REPS</w:t>
      </w:r>
      <w:r>
        <w:rPr>
          <w:lang w:eastAsia="es-CO"/>
        </w:rPr>
        <w:t xml:space="preserve">, ésta no reconocerá ningún interés sobre las sumas a reembolsar. </w:t>
      </w:r>
    </w:p>
    <w:p w14:paraId="66275421" w14:textId="77777777" w:rsidR="004006B0" w:rsidRDefault="004006B0" w:rsidP="004006B0">
      <w:pPr>
        <w:pStyle w:val="itinerario"/>
        <w:rPr>
          <w:lang w:eastAsia="es-CO"/>
        </w:rPr>
      </w:pPr>
    </w:p>
    <w:p w14:paraId="0DD37273" w14:textId="77777777" w:rsidR="004006B0" w:rsidRDefault="004006B0" w:rsidP="004006B0">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3DA4DF1" w14:textId="77777777" w:rsidR="004006B0" w:rsidRDefault="004006B0" w:rsidP="004006B0">
      <w:pPr>
        <w:pStyle w:val="itinerario"/>
        <w:rPr>
          <w:lang w:eastAsia="es-CO"/>
        </w:rPr>
      </w:pPr>
    </w:p>
    <w:p w14:paraId="68ECD7D0" w14:textId="77777777" w:rsidR="004006B0" w:rsidRDefault="004006B0" w:rsidP="004006B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120286B" w14:textId="77777777" w:rsidR="004006B0" w:rsidRDefault="004006B0" w:rsidP="004006B0">
      <w:pPr>
        <w:pStyle w:val="itinerario"/>
        <w:rPr>
          <w:lang w:eastAsia="es-CO"/>
        </w:rPr>
      </w:pPr>
    </w:p>
    <w:p w14:paraId="29BB7341" w14:textId="77777777" w:rsidR="004006B0" w:rsidRDefault="004006B0" w:rsidP="004006B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7414B0C" w14:textId="77777777" w:rsidR="004006B0" w:rsidRDefault="004006B0" w:rsidP="004006B0">
      <w:pPr>
        <w:pStyle w:val="itinerario"/>
        <w:rPr>
          <w:lang w:eastAsia="es-CO"/>
        </w:rPr>
      </w:pPr>
    </w:p>
    <w:p w14:paraId="3EE8DB4F" w14:textId="77777777" w:rsidR="004006B0" w:rsidRDefault="004006B0" w:rsidP="004006B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6323846" w14:textId="77777777" w:rsidR="004006B0" w:rsidRDefault="004006B0" w:rsidP="004006B0">
      <w:pPr>
        <w:pStyle w:val="itinerario"/>
        <w:rPr>
          <w:lang w:eastAsia="es-CO"/>
        </w:rPr>
      </w:pPr>
    </w:p>
    <w:p w14:paraId="4FA58F59" w14:textId="77777777" w:rsidR="004006B0" w:rsidRDefault="004006B0" w:rsidP="004006B0">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D7932D5" w14:textId="77777777" w:rsidR="004006B0" w:rsidRDefault="004006B0" w:rsidP="004006B0">
      <w:pPr>
        <w:pStyle w:val="itinerario"/>
        <w:rPr>
          <w:lang w:eastAsia="es-CO"/>
        </w:rPr>
      </w:pPr>
    </w:p>
    <w:p w14:paraId="4D9FE5A0" w14:textId="77777777" w:rsidR="004006B0" w:rsidRDefault="004006B0" w:rsidP="004006B0">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xml:space="preserve"> o asesor comercial o confirmación de servicios. </w:t>
      </w:r>
    </w:p>
    <w:p w14:paraId="0A391993" w14:textId="77777777" w:rsidR="004006B0" w:rsidRDefault="004006B0" w:rsidP="004006B0">
      <w:pPr>
        <w:pStyle w:val="itinerario"/>
        <w:rPr>
          <w:lang w:eastAsia="es-CO"/>
        </w:rPr>
      </w:pPr>
    </w:p>
    <w:p w14:paraId="4B96C5D6" w14:textId="77777777" w:rsidR="004006B0" w:rsidRDefault="004006B0" w:rsidP="004006B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2308DBD" w14:textId="77777777" w:rsidR="004006B0" w:rsidRDefault="004006B0" w:rsidP="004006B0">
      <w:pPr>
        <w:pStyle w:val="itinerario"/>
        <w:rPr>
          <w:lang w:eastAsia="es-CO"/>
        </w:rPr>
      </w:pPr>
    </w:p>
    <w:p w14:paraId="4BBA742F" w14:textId="77777777" w:rsidR="004006B0" w:rsidRDefault="004006B0" w:rsidP="004006B0">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Pr>
            <w:rStyle w:val="Hipervnculo"/>
            <w:lang w:eastAsia="es-CO"/>
          </w:rPr>
          <w:t>www.allreps.com</w:t>
        </w:r>
      </w:hyperlink>
      <w:r>
        <w:rPr>
          <w:lang w:eastAsia="es-CO"/>
        </w:rPr>
        <w:t xml:space="preserve"> - </w:t>
      </w:r>
      <w:hyperlink r:id="rId20"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B0817E6" w14:textId="77777777" w:rsidR="004006B0" w:rsidRDefault="004006B0" w:rsidP="004006B0">
      <w:pPr>
        <w:pStyle w:val="itinerario"/>
        <w:rPr>
          <w:lang w:eastAsia="es-CO"/>
        </w:rPr>
      </w:pPr>
    </w:p>
    <w:p w14:paraId="1089B0D1" w14:textId="77777777" w:rsidR="004006B0" w:rsidRDefault="004006B0" w:rsidP="004006B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D5108BD" w14:textId="77777777" w:rsidR="004006B0" w:rsidRDefault="004006B0" w:rsidP="004006B0">
      <w:pPr>
        <w:pStyle w:val="itinerario"/>
        <w:rPr>
          <w:lang w:eastAsia="es-CO"/>
        </w:rPr>
      </w:pPr>
    </w:p>
    <w:p w14:paraId="78C8E0B8" w14:textId="77777777" w:rsidR="004006B0" w:rsidRDefault="004006B0" w:rsidP="004006B0">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D61FD89" w14:textId="77777777" w:rsidR="004006B0" w:rsidRDefault="004006B0" w:rsidP="004006B0">
      <w:pPr>
        <w:pStyle w:val="itinerario"/>
        <w:rPr>
          <w:lang w:eastAsia="es-CO"/>
        </w:rPr>
      </w:pPr>
    </w:p>
    <w:p w14:paraId="43485300" w14:textId="77777777" w:rsidR="004006B0" w:rsidRDefault="004006B0" w:rsidP="004006B0">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8A505DC" w14:textId="77777777" w:rsidR="004006B0" w:rsidRDefault="004006B0" w:rsidP="004006B0">
      <w:pPr>
        <w:pStyle w:val="itinerario"/>
        <w:rPr>
          <w:lang w:eastAsia="es-CO"/>
        </w:rPr>
      </w:pPr>
    </w:p>
    <w:p w14:paraId="7DDEA11C" w14:textId="77777777" w:rsidR="004006B0" w:rsidRDefault="004006B0" w:rsidP="004006B0">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60D7A75B" w14:textId="77777777" w:rsidR="004006B0" w:rsidRDefault="004006B0" w:rsidP="004006B0">
      <w:pPr>
        <w:pStyle w:val="itinerario"/>
        <w:rPr>
          <w:lang w:eastAsia="es-CO"/>
        </w:rPr>
      </w:pPr>
    </w:p>
    <w:p w14:paraId="4C3C3562" w14:textId="77777777" w:rsidR="004006B0" w:rsidRDefault="004006B0" w:rsidP="004006B0">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CD8DCF3" w14:textId="77777777" w:rsidR="004006B0" w:rsidRDefault="004006B0" w:rsidP="004006B0">
      <w:pPr>
        <w:pStyle w:val="itinerario"/>
        <w:rPr>
          <w:lang w:eastAsia="es-CO"/>
        </w:rPr>
      </w:pPr>
    </w:p>
    <w:p w14:paraId="66A122C7" w14:textId="77777777" w:rsidR="004006B0" w:rsidRDefault="004006B0" w:rsidP="004006B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Pr>
            <w:rStyle w:val="Hipervnculo"/>
            <w:lang w:eastAsia="es-CO"/>
          </w:rPr>
          <w:t>www.allreps.com</w:t>
        </w:r>
      </w:hyperlink>
      <w:r>
        <w:rPr>
          <w:lang w:eastAsia="es-CO"/>
        </w:rPr>
        <w:t xml:space="preserve"> - </w:t>
      </w:r>
      <w:hyperlink r:id="rId22"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EC01797" w14:textId="77777777" w:rsidR="004006B0" w:rsidRDefault="004006B0" w:rsidP="004006B0">
      <w:pPr>
        <w:pStyle w:val="itinerario"/>
        <w:rPr>
          <w:lang w:eastAsia="es-CO"/>
        </w:rPr>
      </w:pPr>
    </w:p>
    <w:p w14:paraId="3A55D9E4" w14:textId="77777777" w:rsidR="004006B0" w:rsidRDefault="004006B0" w:rsidP="004006B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A94D819" w14:textId="77777777" w:rsidR="004006B0" w:rsidRDefault="004006B0" w:rsidP="004006B0">
      <w:pPr>
        <w:pStyle w:val="itinerario"/>
        <w:rPr>
          <w:lang w:eastAsia="es-CO"/>
        </w:rPr>
      </w:pPr>
    </w:p>
    <w:p w14:paraId="0B32E983" w14:textId="77777777" w:rsidR="004006B0" w:rsidRDefault="004006B0" w:rsidP="004006B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3B35036F" w14:textId="77777777" w:rsidR="004006B0" w:rsidRDefault="004006B0" w:rsidP="004006B0">
      <w:pPr>
        <w:pStyle w:val="itinerario"/>
        <w:rPr>
          <w:lang w:eastAsia="es-CO"/>
        </w:rPr>
      </w:pPr>
    </w:p>
    <w:p w14:paraId="7BD17FAE" w14:textId="77777777" w:rsidR="004006B0" w:rsidRDefault="004006B0" w:rsidP="004006B0">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F1C258E" w14:textId="77777777" w:rsidR="004006B0" w:rsidRDefault="004006B0" w:rsidP="004006B0">
      <w:pPr>
        <w:pStyle w:val="itinerario"/>
        <w:rPr>
          <w:lang w:eastAsia="es-CO"/>
        </w:rPr>
      </w:pPr>
    </w:p>
    <w:p w14:paraId="65D98F6D" w14:textId="77777777" w:rsidR="004006B0" w:rsidRDefault="004006B0" w:rsidP="004006B0">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66603671" w14:textId="77777777" w:rsidR="004006B0" w:rsidRDefault="004006B0" w:rsidP="004006B0">
      <w:pPr>
        <w:pStyle w:val="itinerario"/>
        <w:rPr>
          <w:lang w:eastAsia="es-CO"/>
        </w:rPr>
      </w:pPr>
    </w:p>
    <w:p w14:paraId="141571D5" w14:textId="77777777" w:rsidR="004006B0" w:rsidRDefault="004006B0" w:rsidP="004006B0">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15BCB79F" w14:textId="77777777" w:rsidR="004006B0" w:rsidRDefault="004006B0" w:rsidP="004006B0">
      <w:pPr>
        <w:pStyle w:val="itinerario"/>
        <w:rPr>
          <w:lang w:eastAsia="es-CO"/>
        </w:rPr>
      </w:pPr>
    </w:p>
    <w:p w14:paraId="03DD0DEE" w14:textId="77777777" w:rsidR="004006B0" w:rsidRDefault="004006B0" w:rsidP="004006B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26C1BA8" w14:textId="77777777" w:rsidR="004006B0" w:rsidRDefault="004006B0" w:rsidP="004006B0">
      <w:pPr>
        <w:pStyle w:val="itinerario"/>
        <w:rPr>
          <w:lang w:eastAsia="es-CO"/>
        </w:rPr>
      </w:pPr>
    </w:p>
    <w:p w14:paraId="186DDEB7" w14:textId="77777777" w:rsidR="004006B0" w:rsidRDefault="004006B0" w:rsidP="004006B0">
      <w:pPr>
        <w:pStyle w:val="itinerario"/>
        <w:rPr>
          <w:b/>
          <w:lang w:eastAsia="es-CO"/>
        </w:rPr>
      </w:pPr>
      <w:r>
        <w:rPr>
          <w:b/>
          <w:lang w:eastAsia="es-CO"/>
        </w:rPr>
        <w:t>Actualización:</w:t>
      </w:r>
    </w:p>
    <w:p w14:paraId="4A05CE6C" w14:textId="77777777" w:rsidR="004006B0" w:rsidRDefault="004006B0" w:rsidP="004006B0">
      <w:pPr>
        <w:pStyle w:val="itinerario"/>
        <w:rPr>
          <w:b/>
          <w:lang w:eastAsia="es-CO"/>
        </w:rPr>
      </w:pPr>
      <w:r>
        <w:rPr>
          <w:b/>
          <w:lang w:eastAsia="es-CO"/>
        </w:rPr>
        <w:t>06-01-23</w:t>
      </w:r>
    </w:p>
    <w:p w14:paraId="5BCCEB10" w14:textId="77777777" w:rsidR="004006B0" w:rsidRDefault="004006B0" w:rsidP="004006B0">
      <w:pPr>
        <w:pStyle w:val="itinerario"/>
        <w:rPr>
          <w:b/>
          <w:lang w:eastAsia="es-CO"/>
        </w:rPr>
      </w:pPr>
      <w:r>
        <w:rPr>
          <w:b/>
          <w:lang w:eastAsia="es-CO"/>
        </w:rPr>
        <w:t>Revisada parte legal.</w:t>
      </w:r>
    </w:p>
    <w:p w14:paraId="5F6298E1" w14:textId="77777777" w:rsidR="004006B0" w:rsidRDefault="004006B0" w:rsidP="004006B0">
      <w:pPr>
        <w:pStyle w:val="dias"/>
        <w:jc w:val="center"/>
        <w:rPr>
          <w:color w:val="1F3864"/>
          <w:sz w:val="28"/>
          <w:szCs w:val="28"/>
        </w:rPr>
      </w:pPr>
      <w:r>
        <w:rPr>
          <w:caps w:val="0"/>
          <w:color w:val="1F3864"/>
          <w:sz w:val="28"/>
          <w:szCs w:val="28"/>
        </w:rPr>
        <w:t>DERECHOS DE AUTOR</w:t>
      </w:r>
    </w:p>
    <w:p w14:paraId="648FE84C" w14:textId="77777777" w:rsidR="004006B0" w:rsidRDefault="004006B0" w:rsidP="004006B0">
      <w:pPr>
        <w:pStyle w:val="itinerario"/>
      </w:pPr>
      <w:r>
        <w:rPr>
          <w:lang w:val="es-419"/>
        </w:rP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FCF8F69" w14:textId="77777777" w:rsidR="004006B0" w:rsidRDefault="004006B0" w:rsidP="004006B0">
      <w:pPr>
        <w:pStyle w:val="dias"/>
        <w:jc w:val="both"/>
      </w:pPr>
    </w:p>
    <w:p w14:paraId="58BDAD3F" w14:textId="77777777" w:rsidR="004006B0" w:rsidRDefault="004006B0" w:rsidP="004006B0">
      <w:pPr>
        <w:pStyle w:val="itinerario"/>
      </w:pPr>
    </w:p>
    <w:p w14:paraId="7FAC3EB2" w14:textId="77777777" w:rsidR="004006B0" w:rsidRDefault="004006B0" w:rsidP="004006B0">
      <w:pPr>
        <w:pStyle w:val="dias"/>
      </w:pPr>
    </w:p>
    <w:p w14:paraId="0DEE39B0" w14:textId="77777777" w:rsidR="004006B0" w:rsidRDefault="004006B0" w:rsidP="004006B0">
      <w:pPr>
        <w:pStyle w:val="itinerario"/>
      </w:pPr>
    </w:p>
    <w:p w14:paraId="0727D4B5" w14:textId="77777777" w:rsidR="004006B0" w:rsidRDefault="004006B0" w:rsidP="004006B0">
      <w:pPr>
        <w:pStyle w:val="subtituloprograma"/>
      </w:pPr>
    </w:p>
    <w:p w14:paraId="1E17C6F9" w14:textId="77777777" w:rsidR="004006B0" w:rsidRDefault="004006B0" w:rsidP="004006B0">
      <w:pPr>
        <w:pStyle w:val="itinerario"/>
        <w:rPr>
          <w:lang w:val="es-419"/>
        </w:rPr>
      </w:pPr>
    </w:p>
    <w:p w14:paraId="707CC602" w14:textId="77777777" w:rsidR="00AE7D63" w:rsidRPr="00BA6F1C" w:rsidRDefault="00AE7D63" w:rsidP="0025530D">
      <w:pPr>
        <w:pStyle w:val="dias"/>
        <w:jc w:val="center"/>
        <w:rPr>
          <w:lang w:val="es-CO"/>
        </w:rPr>
      </w:pPr>
    </w:p>
    <w:sectPr w:rsidR="00AE7D63" w:rsidRPr="00BA6F1C"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F9EC" w14:textId="77777777" w:rsidR="009854CA" w:rsidRDefault="009854CA" w:rsidP="00AC7E3C">
      <w:pPr>
        <w:spacing w:after="0" w:line="240" w:lineRule="auto"/>
      </w:pPr>
      <w:r>
        <w:separator/>
      </w:r>
    </w:p>
  </w:endnote>
  <w:endnote w:type="continuationSeparator" w:id="0">
    <w:p w14:paraId="2B8B0655" w14:textId="77777777" w:rsidR="009854CA" w:rsidRDefault="009854C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3517" w14:textId="77777777" w:rsidR="009854CA" w:rsidRDefault="009854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C06D" w14:textId="77777777" w:rsidR="009854CA" w:rsidRDefault="009854CA" w:rsidP="00AC7E3C">
      <w:pPr>
        <w:spacing w:after="0" w:line="240" w:lineRule="auto"/>
      </w:pPr>
      <w:r>
        <w:separator/>
      </w:r>
    </w:p>
  </w:footnote>
  <w:footnote w:type="continuationSeparator" w:id="0">
    <w:p w14:paraId="35143FEA" w14:textId="77777777" w:rsidR="009854CA" w:rsidRDefault="009854C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2D0C"/>
    <w:rsid w:val="000640D8"/>
    <w:rsid w:val="0007013F"/>
    <w:rsid w:val="00080C7B"/>
    <w:rsid w:val="000912B4"/>
    <w:rsid w:val="000B1AE8"/>
    <w:rsid w:val="000B3E79"/>
    <w:rsid w:val="000C730A"/>
    <w:rsid w:val="000C731F"/>
    <w:rsid w:val="000D29C6"/>
    <w:rsid w:val="000D4B13"/>
    <w:rsid w:val="000E6A21"/>
    <w:rsid w:val="000F13E9"/>
    <w:rsid w:val="000F6068"/>
    <w:rsid w:val="001029DA"/>
    <w:rsid w:val="00102C23"/>
    <w:rsid w:val="00104438"/>
    <w:rsid w:val="00113035"/>
    <w:rsid w:val="001171A5"/>
    <w:rsid w:val="00121893"/>
    <w:rsid w:val="00133FF0"/>
    <w:rsid w:val="00141ED2"/>
    <w:rsid w:val="00154CF5"/>
    <w:rsid w:val="00160F92"/>
    <w:rsid w:val="001638EC"/>
    <w:rsid w:val="00170406"/>
    <w:rsid w:val="00171A88"/>
    <w:rsid w:val="00175588"/>
    <w:rsid w:val="00181246"/>
    <w:rsid w:val="00183179"/>
    <w:rsid w:val="00183A82"/>
    <w:rsid w:val="00186751"/>
    <w:rsid w:val="00191F77"/>
    <w:rsid w:val="001A6D62"/>
    <w:rsid w:val="001B08A1"/>
    <w:rsid w:val="001B3726"/>
    <w:rsid w:val="001B720E"/>
    <w:rsid w:val="001B75D3"/>
    <w:rsid w:val="001C4FF0"/>
    <w:rsid w:val="001E2B89"/>
    <w:rsid w:val="001F3314"/>
    <w:rsid w:val="002002CA"/>
    <w:rsid w:val="002300AE"/>
    <w:rsid w:val="002445DC"/>
    <w:rsid w:val="00253688"/>
    <w:rsid w:val="0025530D"/>
    <w:rsid w:val="00257E57"/>
    <w:rsid w:val="00260999"/>
    <w:rsid w:val="00262234"/>
    <w:rsid w:val="00270960"/>
    <w:rsid w:val="00271717"/>
    <w:rsid w:val="00276F52"/>
    <w:rsid w:val="00287AD6"/>
    <w:rsid w:val="002A4666"/>
    <w:rsid w:val="002B3E11"/>
    <w:rsid w:val="002D632C"/>
    <w:rsid w:val="002E1B8C"/>
    <w:rsid w:val="002E6649"/>
    <w:rsid w:val="002F4D1D"/>
    <w:rsid w:val="002F51AB"/>
    <w:rsid w:val="002F7271"/>
    <w:rsid w:val="00303A48"/>
    <w:rsid w:val="003100E1"/>
    <w:rsid w:val="00312813"/>
    <w:rsid w:val="00317602"/>
    <w:rsid w:val="00321D0C"/>
    <w:rsid w:val="00334352"/>
    <w:rsid w:val="003360D6"/>
    <w:rsid w:val="0035021B"/>
    <w:rsid w:val="00364261"/>
    <w:rsid w:val="00364422"/>
    <w:rsid w:val="00372444"/>
    <w:rsid w:val="0038536A"/>
    <w:rsid w:val="00386A95"/>
    <w:rsid w:val="003A1E81"/>
    <w:rsid w:val="003A38C0"/>
    <w:rsid w:val="003B420E"/>
    <w:rsid w:val="003B5A85"/>
    <w:rsid w:val="003C113F"/>
    <w:rsid w:val="003C5CFB"/>
    <w:rsid w:val="003E2043"/>
    <w:rsid w:val="003E4A66"/>
    <w:rsid w:val="003F0BD2"/>
    <w:rsid w:val="003F362A"/>
    <w:rsid w:val="003F4A62"/>
    <w:rsid w:val="003F6576"/>
    <w:rsid w:val="004006B0"/>
    <w:rsid w:val="00413BAE"/>
    <w:rsid w:val="00415D25"/>
    <w:rsid w:val="0041736B"/>
    <w:rsid w:val="00424CEC"/>
    <w:rsid w:val="0043458F"/>
    <w:rsid w:val="00440F84"/>
    <w:rsid w:val="004441FF"/>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7059"/>
    <w:rsid w:val="0047391D"/>
    <w:rsid w:val="00476065"/>
    <w:rsid w:val="00490299"/>
    <w:rsid w:val="004A5498"/>
    <w:rsid w:val="004B79EA"/>
    <w:rsid w:val="004C2017"/>
    <w:rsid w:val="004D17E9"/>
    <w:rsid w:val="004D65A6"/>
    <w:rsid w:val="004E25F6"/>
    <w:rsid w:val="004E3EFF"/>
    <w:rsid w:val="0050046A"/>
    <w:rsid w:val="00505A31"/>
    <w:rsid w:val="00514124"/>
    <w:rsid w:val="005208C4"/>
    <w:rsid w:val="00522E3A"/>
    <w:rsid w:val="00525363"/>
    <w:rsid w:val="005279D4"/>
    <w:rsid w:val="00544C98"/>
    <w:rsid w:val="00547097"/>
    <w:rsid w:val="00550E71"/>
    <w:rsid w:val="005545D0"/>
    <w:rsid w:val="00556CB9"/>
    <w:rsid w:val="0055744B"/>
    <w:rsid w:val="005602CE"/>
    <w:rsid w:val="00560B56"/>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33FAE"/>
    <w:rsid w:val="00634F91"/>
    <w:rsid w:val="00642A3B"/>
    <w:rsid w:val="006543BD"/>
    <w:rsid w:val="00660740"/>
    <w:rsid w:val="00670641"/>
    <w:rsid w:val="006B2DA8"/>
    <w:rsid w:val="006C3FA2"/>
    <w:rsid w:val="006E1569"/>
    <w:rsid w:val="006F0A78"/>
    <w:rsid w:val="007075FC"/>
    <w:rsid w:val="00710897"/>
    <w:rsid w:val="00714AB8"/>
    <w:rsid w:val="00725B40"/>
    <w:rsid w:val="00733B07"/>
    <w:rsid w:val="007342E9"/>
    <w:rsid w:val="00736334"/>
    <w:rsid w:val="007410AD"/>
    <w:rsid w:val="00745160"/>
    <w:rsid w:val="00750504"/>
    <w:rsid w:val="00753085"/>
    <w:rsid w:val="007559BD"/>
    <w:rsid w:val="0075706D"/>
    <w:rsid w:val="007572F7"/>
    <w:rsid w:val="007578C7"/>
    <w:rsid w:val="00766C2B"/>
    <w:rsid w:val="00774F87"/>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020"/>
    <w:rsid w:val="007E485C"/>
    <w:rsid w:val="007F4011"/>
    <w:rsid w:val="007F4802"/>
    <w:rsid w:val="00806210"/>
    <w:rsid w:val="00806D20"/>
    <w:rsid w:val="00813095"/>
    <w:rsid w:val="0081357C"/>
    <w:rsid w:val="00813F6C"/>
    <w:rsid w:val="008209BA"/>
    <w:rsid w:val="00823ECA"/>
    <w:rsid w:val="00830C6F"/>
    <w:rsid w:val="008313F9"/>
    <w:rsid w:val="00835A7B"/>
    <w:rsid w:val="008417A6"/>
    <w:rsid w:val="008506FB"/>
    <w:rsid w:val="00856815"/>
    <w:rsid w:val="0086684D"/>
    <w:rsid w:val="0087481D"/>
    <w:rsid w:val="00876EFB"/>
    <w:rsid w:val="00885A27"/>
    <w:rsid w:val="00896BCF"/>
    <w:rsid w:val="008C251A"/>
    <w:rsid w:val="008C4B17"/>
    <w:rsid w:val="008C6D28"/>
    <w:rsid w:val="008D0F0F"/>
    <w:rsid w:val="008E20CB"/>
    <w:rsid w:val="008E3454"/>
    <w:rsid w:val="008E4AC6"/>
    <w:rsid w:val="008E7A8F"/>
    <w:rsid w:val="008E7CA9"/>
    <w:rsid w:val="008F1D53"/>
    <w:rsid w:val="008F3AB4"/>
    <w:rsid w:val="008F5998"/>
    <w:rsid w:val="008F6DB1"/>
    <w:rsid w:val="00911C4D"/>
    <w:rsid w:val="00914B0D"/>
    <w:rsid w:val="009169F6"/>
    <w:rsid w:val="00924410"/>
    <w:rsid w:val="0092472A"/>
    <w:rsid w:val="00926FB3"/>
    <w:rsid w:val="00935D8F"/>
    <w:rsid w:val="00941692"/>
    <w:rsid w:val="009469AF"/>
    <w:rsid w:val="0096354F"/>
    <w:rsid w:val="00964561"/>
    <w:rsid w:val="009657E7"/>
    <w:rsid w:val="0097573B"/>
    <w:rsid w:val="009831EC"/>
    <w:rsid w:val="0098374E"/>
    <w:rsid w:val="009854CA"/>
    <w:rsid w:val="009960B9"/>
    <w:rsid w:val="009A148C"/>
    <w:rsid w:val="009B5309"/>
    <w:rsid w:val="009C269B"/>
    <w:rsid w:val="009D409F"/>
    <w:rsid w:val="009E0585"/>
    <w:rsid w:val="009F0077"/>
    <w:rsid w:val="00A02AA1"/>
    <w:rsid w:val="00A0633C"/>
    <w:rsid w:val="00A14C67"/>
    <w:rsid w:val="00A208F6"/>
    <w:rsid w:val="00A2439C"/>
    <w:rsid w:val="00A273D2"/>
    <w:rsid w:val="00A3479E"/>
    <w:rsid w:val="00A34AD4"/>
    <w:rsid w:val="00A3755D"/>
    <w:rsid w:val="00A526F7"/>
    <w:rsid w:val="00A53556"/>
    <w:rsid w:val="00A757DF"/>
    <w:rsid w:val="00A76B36"/>
    <w:rsid w:val="00A8029A"/>
    <w:rsid w:val="00A8230E"/>
    <w:rsid w:val="00A82522"/>
    <w:rsid w:val="00AA47F8"/>
    <w:rsid w:val="00AA6D8F"/>
    <w:rsid w:val="00AB1EC3"/>
    <w:rsid w:val="00AB3E4F"/>
    <w:rsid w:val="00AB7DEC"/>
    <w:rsid w:val="00AC54CB"/>
    <w:rsid w:val="00AC7E3C"/>
    <w:rsid w:val="00AD27B1"/>
    <w:rsid w:val="00AD6A0F"/>
    <w:rsid w:val="00AD7340"/>
    <w:rsid w:val="00AE0C81"/>
    <w:rsid w:val="00AE562A"/>
    <w:rsid w:val="00AE7AB8"/>
    <w:rsid w:val="00AE7D63"/>
    <w:rsid w:val="00AF0336"/>
    <w:rsid w:val="00B02222"/>
    <w:rsid w:val="00B03F4D"/>
    <w:rsid w:val="00B11641"/>
    <w:rsid w:val="00B20914"/>
    <w:rsid w:val="00B24444"/>
    <w:rsid w:val="00B257B5"/>
    <w:rsid w:val="00B378C1"/>
    <w:rsid w:val="00B54BDB"/>
    <w:rsid w:val="00B70CE8"/>
    <w:rsid w:val="00B830EA"/>
    <w:rsid w:val="00B8722B"/>
    <w:rsid w:val="00B90498"/>
    <w:rsid w:val="00B906A8"/>
    <w:rsid w:val="00B93266"/>
    <w:rsid w:val="00B95058"/>
    <w:rsid w:val="00BA0315"/>
    <w:rsid w:val="00BA3A0A"/>
    <w:rsid w:val="00BA6F1C"/>
    <w:rsid w:val="00BB05A6"/>
    <w:rsid w:val="00BB14C1"/>
    <w:rsid w:val="00BC5CBE"/>
    <w:rsid w:val="00BC6CA2"/>
    <w:rsid w:val="00BD559B"/>
    <w:rsid w:val="00BE0D14"/>
    <w:rsid w:val="00BE2A33"/>
    <w:rsid w:val="00BF2CAA"/>
    <w:rsid w:val="00BF6359"/>
    <w:rsid w:val="00C133E6"/>
    <w:rsid w:val="00C2195F"/>
    <w:rsid w:val="00C21C39"/>
    <w:rsid w:val="00C24200"/>
    <w:rsid w:val="00C26785"/>
    <w:rsid w:val="00C277CB"/>
    <w:rsid w:val="00C30571"/>
    <w:rsid w:val="00C3506F"/>
    <w:rsid w:val="00C35526"/>
    <w:rsid w:val="00C42783"/>
    <w:rsid w:val="00C46507"/>
    <w:rsid w:val="00C6408F"/>
    <w:rsid w:val="00C65524"/>
    <w:rsid w:val="00C66226"/>
    <w:rsid w:val="00C6779F"/>
    <w:rsid w:val="00C67E9C"/>
    <w:rsid w:val="00C729DE"/>
    <w:rsid w:val="00C76A20"/>
    <w:rsid w:val="00C83982"/>
    <w:rsid w:val="00C94BED"/>
    <w:rsid w:val="00CA22CF"/>
    <w:rsid w:val="00CA3CE4"/>
    <w:rsid w:val="00CB0500"/>
    <w:rsid w:val="00CB760B"/>
    <w:rsid w:val="00CD092D"/>
    <w:rsid w:val="00CF0B92"/>
    <w:rsid w:val="00CF4B63"/>
    <w:rsid w:val="00CF67DD"/>
    <w:rsid w:val="00D01DB7"/>
    <w:rsid w:val="00D133F0"/>
    <w:rsid w:val="00D50A4B"/>
    <w:rsid w:val="00D54026"/>
    <w:rsid w:val="00D5613B"/>
    <w:rsid w:val="00D60833"/>
    <w:rsid w:val="00D60AA8"/>
    <w:rsid w:val="00D62913"/>
    <w:rsid w:val="00D6357E"/>
    <w:rsid w:val="00D70DE3"/>
    <w:rsid w:val="00D7702F"/>
    <w:rsid w:val="00D8010B"/>
    <w:rsid w:val="00D82869"/>
    <w:rsid w:val="00DC331C"/>
    <w:rsid w:val="00DC459A"/>
    <w:rsid w:val="00DD2FF0"/>
    <w:rsid w:val="00DE5792"/>
    <w:rsid w:val="00DF3C72"/>
    <w:rsid w:val="00DF6FF1"/>
    <w:rsid w:val="00E03562"/>
    <w:rsid w:val="00E13490"/>
    <w:rsid w:val="00E30DA5"/>
    <w:rsid w:val="00E3496B"/>
    <w:rsid w:val="00E55F78"/>
    <w:rsid w:val="00E668EA"/>
    <w:rsid w:val="00E715AA"/>
    <w:rsid w:val="00E762C4"/>
    <w:rsid w:val="00E76B51"/>
    <w:rsid w:val="00E84EEB"/>
    <w:rsid w:val="00E852CA"/>
    <w:rsid w:val="00E85F23"/>
    <w:rsid w:val="00E91951"/>
    <w:rsid w:val="00E91F5C"/>
    <w:rsid w:val="00E97265"/>
    <w:rsid w:val="00EA18BB"/>
    <w:rsid w:val="00EB2413"/>
    <w:rsid w:val="00EB3482"/>
    <w:rsid w:val="00EB35F0"/>
    <w:rsid w:val="00EC0DC9"/>
    <w:rsid w:val="00EC3C39"/>
    <w:rsid w:val="00EE4209"/>
    <w:rsid w:val="00EF0830"/>
    <w:rsid w:val="00EF0D4A"/>
    <w:rsid w:val="00F00A6D"/>
    <w:rsid w:val="00F0297B"/>
    <w:rsid w:val="00F0432F"/>
    <w:rsid w:val="00F071B8"/>
    <w:rsid w:val="00F11696"/>
    <w:rsid w:val="00F21270"/>
    <w:rsid w:val="00F23ABD"/>
    <w:rsid w:val="00F24EC4"/>
    <w:rsid w:val="00F2693D"/>
    <w:rsid w:val="00F27FE0"/>
    <w:rsid w:val="00F34239"/>
    <w:rsid w:val="00F347D0"/>
    <w:rsid w:val="00F3572A"/>
    <w:rsid w:val="00F35860"/>
    <w:rsid w:val="00F37A68"/>
    <w:rsid w:val="00F421D0"/>
    <w:rsid w:val="00F55A05"/>
    <w:rsid w:val="00F6108C"/>
    <w:rsid w:val="00F70BCF"/>
    <w:rsid w:val="00F71D0C"/>
    <w:rsid w:val="00F85B79"/>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FF5D6E0"/>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88625534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6E10A-E23F-4691-9599-A63CB64F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7090</Words>
  <Characters>38996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2024-03-01T21:38:00Z</dcterms:created>
  <dcterms:modified xsi:type="dcterms:W3CDTF">2024-03-02T16:29:00Z</dcterms:modified>
</cp:coreProperties>
</file>