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9D6237" w:rsidRPr="00D6643C" w14:paraId="1887106B" w14:textId="77777777" w:rsidTr="00FD03E3">
        <w:tc>
          <w:tcPr>
            <w:tcW w:w="10060" w:type="dxa"/>
            <w:shd w:val="clear" w:color="auto" w:fill="1F3864"/>
          </w:tcPr>
          <w:p w14:paraId="2773977B" w14:textId="6E25EDF6" w:rsidR="009D6237" w:rsidRPr="00D6643C" w:rsidRDefault="001F1198" w:rsidP="00FD03E3">
            <w:pPr>
              <w:jc w:val="center"/>
              <w:rPr>
                <w:b/>
                <w:color w:val="FFFFFF" w:themeColor="background1"/>
                <w:sz w:val="64"/>
                <w:szCs w:val="64"/>
              </w:rPr>
            </w:pPr>
            <w:r>
              <w:rPr>
                <w:b/>
                <w:color w:val="FFFFFF" w:themeColor="background1"/>
                <w:sz w:val="64"/>
                <w:szCs w:val="64"/>
              </w:rPr>
              <w:t>ESTAMBUL</w:t>
            </w:r>
            <w:r w:rsidR="00017CBB">
              <w:rPr>
                <w:b/>
                <w:color w:val="FFFFFF" w:themeColor="background1"/>
                <w:sz w:val="64"/>
                <w:szCs w:val="64"/>
              </w:rPr>
              <w:t xml:space="preserve"> Y CAPADOCIA</w:t>
            </w:r>
            <w:r w:rsidR="00EB62D4">
              <w:rPr>
                <w:b/>
                <w:color w:val="FFFFFF" w:themeColor="background1"/>
                <w:sz w:val="64"/>
                <w:szCs w:val="64"/>
              </w:rPr>
              <w:t xml:space="preserve"> – </w:t>
            </w:r>
            <w:r w:rsidR="00CA41CE">
              <w:rPr>
                <w:b/>
                <w:color w:val="FFFFFF" w:themeColor="background1"/>
                <w:sz w:val="64"/>
                <w:szCs w:val="64"/>
              </w:rPr>
              <w:t>7</w:t>
            </w:r>
            <w:r w:rsidR="00EB62D4">
              <w:rPr>
                <w:b/>
                <w:color w:val="FFFFFF" w:themeColor="background1"/>
                <w:sz w:val="64"/>
                <w:szCs w:val="64"/>
              </w:rPr>
              <w:t xml:space="preserve"> DÍAS</w:t>
            </w:r>
          </w:p>
        </w:tc>
      </w:tr>
    </w:tbl>
    <w:p w14:paraId="108D9E55" w14:textId="47EB42BD" w:rsidR="00914B0D" w:rsidRPr="00A65C15" w:rsidRDefault="009D409F" w:rsidP="00914B0D">
      <w:pPr>
        <w:pStyle w:val="dias"/>
        <w:jc w:val="center"/>
        <w:rPr>
          <w:color w:val="1F3864"/>
          <w:sz w:val="40"/>
          <w:szCs w:val="40"/>
          <w:lang w:val="es-ES"/>
        </w:rPr>
      </w:pPr>
      <w:r w:rsidRPr="00A65C15">
        <w:rPr>
          <w:caps w:val="0"/>
          <w:color w:val="1F3864"/>
          <w:sz w:val="40"/>
          <w:szCs w:val="40"/>
          <w:lang w:val="es-ES"/>
        </w:rPr>
        <w:t xml:space="preserve">Visitando: </w:t>
      </w:r>
      <w:r w:rsidR="00CA76E9" w:rsidRPr="00A65C15">
        <w:rPr>
          <w:caps w:val="0"/>
          <w:color w:val="1F3864"/>
          <w:sz w:val="40"/>
          <w:szCs w:val="40"/>
          <w:lang w:val="es-ES"/>
        </w:rPr>
        <w:t>Estambul</w:t>
      </w:r>
      <w:r w:rsidR="00400992">
        <w:rPr>
          <w:caps w:val="0"/>
          <w:color w:val="1F3864"/>
          <w:sz w:val="40"/>
          <w:szCs w:val="40"/>
          <w:lang w:val="es-ES"/>
        </w:rPr>
        <w:t xml:space="preserve">, </w:t>
      </w:r>
      <w:r w:rsidR="00017CBB">
        <w:rPr>
          <w:caps w:val="0"/>
          <w:color w:val="1F3864"/>
          <w:sz w:val="40"/>
          <w:szCs w:val="40"/>
          <w:lang w:val="es-ES"/>
        </w:rPr>
        <w:t>Capadocia</w:t>
      </w:r>
    </w:p>
    <w:p w14:paraId="23FFE4F8" w14:textId="0C46471F" w:rsidR="001E2B89" w:rsidRPr="009D6237" w:rsidRDefault="00CA41CE" w:rsidP="00713C64">
      <w:pPr>
        <w:pStyle w:val="subtituloprograma"/>
        <w:rPr>
          <w:color w:val="1F3864"/>
        </w:rPr>
      </w:pPr>
      <w:r>
        <w:rPr>
          <w:color w:val="1F3864"/>
        </w:rPr>
        <w:t>7</w:t>
      </w:r>
      <w:r w:rsidR="001E2B89" w:rsidRPr="009D6237">
        <w:rPr>
          <w:color w:val="1F3864"/>
        </w:rPr>
        <w:t xml:space="preserve"> </w:t>
      </w:r>
      <w:r w:rsidR="003C113F" w:rsidRPr="009D6237">
        <w:rPr>
          <w:color w:val="1F3864"/>
        </w:rPr>
        <w:t>días</w:t>
      </w:r>
      <w:r w:rsidR="001E2B89" w:rsidRPr="009D6237">
        <w:rPr>
          <w:color w:val="1F3864"/>
        </w:rPr>
        <w:t xml:space="preserve"> </w:t>
      </w:r>
      <w:r>
        <w:rPr>
          <w:color w:val="1F3864"/>
        </w:rPr>
        <w:t>6</w:t>
      </w:r>
      <w:r w:rsidR="00F21270" w:rsidRPr="009D6237">
        <w:rPr>
          <w:color w:val="1F3864"/>
        </w:rPr>
        <w:t xml:space="preserve"> noches</w:t>
      </w:r>
    </w:p>
    <w:p w14:paraId="2AFFB983" w14:textId="77777777" w:rsidR="004D209E" w:rsidRDefault="004D209E" w:rsidP="00713C64">
      <w:pPr>
        <w:pStyle w:val="itinerario"/>
      </w:pPr>
    </w:p>
    <w:p w14:paraId="2F7CB201" w14:textId="138F9C5E" w:rsidR="00713C64" w:rsidRDefault="00017CBB" w:rsidP="00713C64">
      <w:pPr>
        <w:pStyle w:val="itinerario"/>
      </w:pPr>
      <w:r>
        <w:rPr>
          <w:noProof/>
          <w:lang w:eastAsia="es-CO" w:bidi="ar-SA"/>
        </w:rPr>
        <w:drawing>
          <wp:inline distT="0" distB="0" distL="0" distR="0" wp14:anchorId="076E8AFC" wp14:editId="70D27E8A">
            <wp:extent cx="3199765" cy="2672080"/>
            <wp:effectExtent l="0" t="0" r="63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7">
                      <a:extLst>
                        <a:ext uri="{28A0092B-C50C-407E-A947-70E740481C1C}">
                          <a14:useLocalDpi xmlns:a14="http://schemas.microsoft.com/office/drawing/2010/main" val="0"/>
                        </a:ext>
                      </a:extLst>
                    </a:blip>
                    <a:stretch>
                      <a:fillRect/>
                    </a:stretch>
                  </pic:blipFill>
                  <pic:spPr>
                    <a:xfrm>
                      <a:off x="0" y="0"/>
                      <a:ext cx="3219047" cy="2688182"/>
                    </a:xfrm>
                    <a:prstGeom prst="rect">
                      <a:avLst/>
                    </a:prstGeom>
                  </pic:spPr>
                </pic:pic>
              </a:graphicData>
            </a:graphic>
          </wp:inline>
        </w:drawing>
      </w:r>
      <w:r w:rsidR="00713C64">
        <w:rPr>
          <w:noProof/>
          <w:lang w:eastAsia="es-CO" w:bidi="ar-SA"/>
        </w:rPr>
        <w:drawing>
          <wp:inline distT="0" distB="0" distL="0" distR="0" wp14:anchorId="29025DD1" wp14:editId="69396B00">
            <wp:extent cx="3171825" cy="2668905"/>
            <wp:effectExtent l="0" t="0" r="952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8">
                      <a:extLst>
                        <a:ext uri="{28A0092B-C50C-407E-A947-70E740481C1C}">
                          <a14:useLocalDpi xmlns:a14="http://schemas.microsoft.com/office/drawing/2010/main" val="0"/>
                        </a:ext>
                      </a:extLst>
                    </a:blip>
                    <a:stretch>
                      <a:fillRect/>
                    </a:stretch>
                  </pic:blipFill>
                  <pic:spPr>
                    <a:xfrm>
                      <a:off x="0" y="0"/>
                      <a:ext cx="3172463" cy="2669442"/>
                    </a:xfrm>
                    <a:prstGeom prst="rect">
                      <a:avLst/>
                    </a:prstGeom>
                  </pic:spPr>
                </pic:pic>
              </a:graphicData>
            </a:graphic>
          </wp:inline>
        </w:drawing>
      </w:r>
    </w:p>
    <w:p w14:paraId="5DC59AEA" w14:textId="77777777" w:rsidR="00F24EC4" w:rsidRPr="006F7833" w:rsidRDefault="00F24EC4" w:rsidP="00713C64">
      <w:pPr>
        <w:pStyle w:val="itinerario"/>
      </w:pPr>
    </w:p>
    <w:p w14:paraId="00D4F8F3" w14:textId="700DBB13" w:rsidR="007B2EF9" w:rsidRDefault="00017CBB" w:rsidP="00017CBB">
      <w:pPr>
        <w:pStyle w:val="itinerario"/>
      </w:pPr>
      <w:r>
        <w:t>Estambul, conocida históricamente como Bizancio, luego como Constantinopla, capital de tres imperios: Romano, Bizantino y Otomano. Situada entre dos mares, el Mar de Mármara y el Mar Negro, entre dos mundos, el tradicional y el moderno; entre dos continentes, Europa (demasiado oriental para ser europea) y Asia (excesivamente occidental para ser asiática). La región de Capadocia se encuentra en medio de una antigua zona volcánica en el centro de Anatolia. Su peculiar paisaje, sus tradiciones y la mística que envuelven a la región conocida como «hogar de las hadas» la han convertido en un lugar cada vez más solicitado.</w:t>
      </w:r>
    </w:p>
    <w:p w14:paraId="055F3203" w14:textId="07909876" w:rsidR="00E668EA" w:rsidRPr="00713C64" w:rsidRDefault="000459B8" w:rsidP="00713C64">
      <w:pPr>
        <w:pStyle w:val="dias"/>
      </w:pPr>
      <w:r w:rsidRPr="009D6237">
        <w:rPr>
          <w:rStyle w:val="diasCar"/>
          <w:b/>
          <w:bCs/>
          <w:color w:val="1F3864"/>
          <w:sz w:val="28"/>
          <w:szCs w:val="28"/>
        </w:rPr>
        <w:t>SALIDA</w:t>
      </w:r>
      <w:r w:rsidR="00713C64">
        <w:rPr>
          <w:rStyle w:val="diasCar"/>
          <w:b/>
          <w:bCs/>
          <w:caps/>
        </w:rPr>
        <w:tab/>
      </w:r>
      <w:r w:rsidR="00CA76E9">
        <w:rPr>
          <w:b w:val="0"/>
          <w:caps w:val="0"/>
          <w:sz w:val="22"/>
          <w:szCs w:val="22"/>
        </w:rPr>
        <w:t>diaria</w:t>
      </w:r>
    </w:p>
    <w:p w14:paraId="300E4541" w14:textId="77777777" w:rsidR="00F21270" w:rsidRPr="009D6237" w:rsidRDefault="000459B8" w:rsidP="00914B0D">
      <w:pPr>
        <w:pStyle w:val="dias"/>
        <w:rPr>
          <w:color w:val="1F3864"/>
          <w:sz w:val="28"/>
          <w:szCs w:val="28"/>
        </w:rPr>
      </w:pPr>
      <w:r w:rsidRPr="009D6237">
        <w:rPr>
          <w:caps w:val="0"/>
          <w:color w:val="1F3864"/>
          <w:sz w:val="28"/>
          <w:szCs w:val="28"/>
        </w:rPr>
        <w:t>INCLUYE</w:t>
      </w:r>
    </w:p>
    <w:p w14:paraId="2E839B60" w14:textId="77777777" w:rsidR="006F7833" w:rsidRPr="00CB1B7F" w:rsidRDefault="006F7833" w:rsidP="00CB1B7F">
      <w:pPr>
        <w:pStyle w:val="vinetas"/>
        <w:jc w:val="both"/>
      </w:pPr>
      <w:r w:rsidRPr="00CB1B7F">
        <w:t xml:space="preserve">Traslados aeropuerto </w:t>
      </w:r>
      <w:r w:rsidR="009308A8" w:rsidRPr="00CB1B7F">
        <w:t>–</w:t>
      </w:r>
      <w:r w:rsidRPr="00CB1B7F">
        <w:t xml:space="preserve"> </w:t>
      </w:r>
      <w:r w:rsidR="009308A8" w:rsidRPr="00CB1B7F">
        <w:t>hotel –</w:t>
      </w:r>
      <w:r w:rsidRPr="00CB1B7F">
        <w:t xml:space="preserve"> aeropuerto</w:t>
      </w:r>
      <w:r w:rsidR="009308A8" w:rsidRPr="00CB1B7F">
        <w:t xml:space="preserve"> </w:t>
      </w:r>
      <w:r w:rsidRPr="00CB1B7F">
        <w:t xml:space="preserve">en </w:t>
      </w:r>
      <w:r w:rsidR="009308A8" w:rsidRPr="00CB1B7F">
        <w:t>vehículo</w:t>
      </w:r>
      <w:r w:rsidRPr="00CB1B7F">
        <w:t xml:space="preserve"> con aire acondicionado</w:t>
      </w:r>
      <w:r w:rsidR="005F59D6" w:rsidRPr="00CB1B7F">
        <w:t xml:space="preserve">, en servicio </w:t>
      </w:r>
      <w:r w:rsidR="003931B3" w:rsidRPr="00CB1B7F">
        <w:t>compartido</w:t>
      </w:r>
      <w:r w:rsidRPr="00CB1B7F">
        <w:t>.</w:t>
      </w:r>
    </w:p>
    <w:p w14:paraId="3A7E5061" w14:textId="5F73EA14" w:rsidR="00635EB7" w:rsidRDefault="00635EB7" w:rsidP="00CB1B7F">
      <w:pPr>
        <w:pStyle w:val="vinetas"/>
        <w:jc w:val="both"/>
      </w:pPr>
      <w:r>
        <w:t>Vuelo doméstico Estambul – Capadocia – Estambul.</w:t>
      </w:r>
    </w:p>
    <w:p w14:paraId="4F395570" w14:textId="3C1376A7" w:rsidR="00B1533E" w:rsidRPr="00CB1B7F" w:rsidRDefault="004E5654" w:rsidP="00CB1B7F">
      <w:pPr>
        <w:pStyle w:val="vinetas"/>
        <w:jc w:val="both"/>
      </w:pPr>
      <w:r>
        <w:t>4</w:t>
      </w:r>
      <w:r w:rsidR="00B1533E" w:rsidRPr="00CB1B7F">
        <w:t xml:space="preserve"> </w:t>
      </w:r>
      <w:r w:rsidR="009308A8" w:rsidRPr="00CB1B7F">
        <w:t>n</w:t>
      </w:r>
      <w:r w:rsidR="009B1242" w:rsidRPr="00CB1B7F">
        <w:t>oches de</w:t>
      </w:r>
      <w:r w:rsidR="00B1533E" w:rsidRPr="00CB1B7F">
        <w:t xml:space="preserve"> alojamiento </w:t>
      </w:r>
      <w:r w:rsidR="00635EB7">
        <w:t xml:space="preserve">en Estambul, </w:t>
      </w:r>
      <w:r w:rsidR="00B1533E" w:rsidRPr="00CB1B7F">
        <w:t xml:space="preserve">en el hotel seleccionado. </w:t>
      </w:r>
    </w:p>
    <w:p w14:paraId="6D650593" w14:textId="0F6E5728" w:rsidR="00635EB7" w:rsidRDefault="00635EB7" w:rsidP="00CB1B7F">
      <w:pPr>
        <w:pStyle w:val="vinetas"/>
        <w:jc w:val="both"/>
      </w:pPr>
      <w:r>
        <w:t>2 noches de alojamiento en Capadocia</w:t>
      </w:r>
      <w:r w:rsidR="00803164">
        <w:t xml:space="preserve">, </w:t>
      </w:r>
      <w:r w:rsidR="00803164" w:rsidRPr="00CB1B7F">
        <w:t>en el hotel seleccionado.</w:t>
      </w:r>
    </w:p>
    <w:p w14:paraId="5E3720A3" w14:textId="77777777" w:rsidR="00635EB7" w:rsidRDefault="00B1533E" w:rsidP="00CB1B7F">
      <w:pPr>
        <w:pStyle w:val="vinetas"/>
        <w:jc w:val="both"/>
      </w:pPr>
      <w:r w:rsidRPr="00CB1B7F">
        <w:t xml:space="preserve">Desayuno </w:t>
      </w:r>
      <w:r w:rsidR="00CA76E9">
        <w:t>diario</w:t>
      </w:r>
      <w:r w:rsidRPr="00CB1B7F">
        <w:t>.</w:t>
      </w:r>
    </w:p>
    <w:p w14:paraId="3ECD1B79" w14:textId="77777777" w:rsidR="00846CD6" w:rsidRDefault="00846CD6" w:rsidP="00846CD6">
      <w:pPr>
        <w:pStyle w:val="vinetas"/>
      </w:pPr>
      <w:r>
        <w:t>2 cenas en el hotel en Capadocia (no incluye bebidas).</w:t>
      </w:r>
      <w:r>
        <w:tab/>
      </w:r>
    </w:p>
    <w:p w14:paraId="559C2CFD" w14:textId="7E280C66" w:rsidR="00CD1BBC" w:rsidRDefault="00CD1BBC" w:rsidP="00CD1BBC">
      <w:pPr>
        <w:pStyle w:val="vinetas"/>
        <w:rPr>
          <w:color w:val="auto"/>
        </w:rPr>
      </w:pPr>
      <w:r w:rsidRPr="00CB1B7F">
        <w:t>Excursión de día completo,</w:t>
      </w:r>
      <w:r>
        <w:t xml:space="preserve"> Estambul Clásica</w:t>
      </w:r>
      <w:r w:rsidR="008421A3">
        <w:t>, en servicio compartido.</w:t>
      </w:r>
      <w:r w:rsidR="00885A1F" w:rsidRPr="00885A1F">
        <w:t xml:space="preserve"> </w:t>
      </w:r>
      <w:r w:rsidR="00885A1F">
        <w:t>Almuerzo incluido (sin bebidas).</w:t>
      </w:r>
    </w:p>
    <w:p w14:paraId="792A4F94" w14:textId="6A71E49D" w:rsidR="00ED0A12" w:rsidRDefault="00ED0A12" w:rsidP="00ED0A12">
      <w:pPr>
        <w:pStyle w:val="vinetas"/>
        <w:jc w:val="both"/>
      </w:pPr>
      <w:r w:rsidRPr="00CB1B7F">
        <w:t>Excursión de día completo,</w:t>
      </w:r>
      <w:r>
        <w:t xml:space="preserve"> Estambul Bósforo</w:t>
      </w:r>
      <w:r w:rsidR="008421A3">
        <w:t>, en servicio compartido.</w:t>
      </w:r>
      <w:r>
        <w:t xml:space="preserve"> Almuerzo incluido (sin bebidas).</w:t>
      </w:r>
    </w:p>
    <w:p w14:paraId="48AE5D68" w14:textId="0E4BF582" w:rsidR="00885A1F" w:rsidRDefault="002C4047" w:rsidP="00885A1F">
      <w:pPr>
        <w:pStyle w:val="vinetas"/>
        <w:jc w:val="both"/>
      </w:pPr>
      <w:r>
        <w:t>2 ex</w:t>
      </w:r>
      <w:r w:rsidR="00885A1F" w:rsidRPr="00CB1B7F">
        <w:t>cursi</w:t>
      </w:r>
      <w:r>
        <w:t>ones</w:t>
      </w:r>
      <w:r w:rsidR="00885A1F" w:rsidRPr="00CB1B7F">
        <w:t xml:space="preserve"> de día completo</w:t>
      </w:r>
      <w:r w:rsidR="00885A1F">
        <w:t xml:space="preserve"> en la Capadocia</w:t>
      </w:r>
      <w:r w:rsidR="008421A3">
        <w:t>, en servicio compartido.</w:t>
      </w:r>
      <w:r w:rsidR="00885A1F">
        <w:t xml:space="preserve"> Almuerzo incluido (sin bebidas).</w:t>
      </w:r>
    </w:p>
    <w:p w14:paraId="633286DD" w14:textId="77777777" w:rsidR="006F7833" w:rsidRPr="00CB1B7F" w:rsidRDefault="00B1533E" w:rsidP="00CB1B7F">
      <w:pPr>
        <w:pStyle w:val="vinetas"/>
        <w:jc w:val="both"/>
      </w:pPr>
      <w:r w:rsidRPr="00CB1B7F">
        <w:t>Impuestos hoteleros.</w:t>
      </w:r>
    </w:p>
    <w:p w14:paraId="538C999B" w14:textId="7630BBBC" w:rsidR="007B2EF9" w:rsidRPr="004A73C4" w:rsidRDefault="000459B8" w:rsidP="007B2EF9">
      <w:pPr>
        <w:pStyle w:val="dias"/>
        <w:rPr>
          <w:color w:val="1F3864"/>
          <w:sz w:val="28"/>
          <w:szCs w:val="28"/>
        </w:rPr>
      </w:pPr>
      <w:r w:rsidRPr="004A73C4">
        <w:rPr>
          <w:caps w:val="0"/>
          <w:color w:val="1F3864"/>
          <w:sz w:val="28"/>
          <w:szCs w:val="28"/>
        </w:rPr>
        <w:lastRenderedPageBreak/>
        <w:t>NO INCLUYE</w:t>
      </w:r>
    </w:p>
    <w:p w14:paraId="53EDA566" w14:textId="77777777" w:rsidR="007B2EF9" w:rsidRDefault="007B2EF9" w:rsidP="00DA083B">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5EEF2EF1" w14:textId="6C82E16D" w:rsidR="007B2EF9" w:rsidRDefault="007B2EF9" w:rsidP="00DA083B">
      <w:pPr>
        <w:pStyle w:val="vinetas"/>
        <w:jc w:val="both"/>
      </w:pPr>
      <w:bookmarkStart w:id="0" w:name="_Hlk161242224"/>
      <w:r w:rsidRPr="004454E4">
        <w:t xml:space="preserve">Tiquetes </w:t>
      </w:r>
      <w:r w:rsidR="00DA083B">
        <w:t>a</w:t>
      </w:r>
      <w:r w:rsidRPr="004454E4">
        <w:t>éreos</w:t>
      </w:r>
      <w:r w:rsidR="00DA083B">
        <w:t xml:space="preserve"> internacionales</w:t>
      </w:r>
      <w:r w:rsidRPr="004454E4">
        <w:t>. (Q de combustible, Impuestos de tiquete, Tasa Administrativa).</w:t>
      </w:r>
    </w:p>
    <w:bookmarkEnd w:id="0"/>
    <w:p w14:paraId="18E8BB2E" w14:textId="77777777" w:rsidR="007B2EF9" w:rsidRPr="004454E4" w:rsidRDefault="007B2EF9" w:rsidP="00DA083B">
      <w:pPr>
        <w:pStyle w:val="vinetas"/>
        <w:jc w:val="both"/>
      </w:pPr>
      <w:r>
        <w:t>Tasas de aeropuerto.</w:t>
      </w:r>
    </w:p>
    <w:p w14:paraId="1627E53D" w14:textId="77777777" w:rsidR="007B2EF9" w:rsidRPr="004454E4" w:rsidRDefault="007B2EF9" w:rsidP="00DA083B">
      <w:pPr>
        <w:pStyle w:val="vinetas"/>
        <w:jc w:val="both"/>
      </w:pPr>
      <w:r w:rsidRPr="004454E4">
        <w:t>Alimentación no estipulada en los itinerarios.</w:t>
      </w:r>
    </w:p>
    <w:p w14:paraId="1392015F" w14:textId="77777777" w:rsidR="007B2EF9" w:rsidRPr="001A1A06" w:rsidRDefault="007B2EF9" w:rsidP="00DA083B">
      <w:pPr>
        <w:pStyle w:val="vinetas"/>
        <w:jc w:val="both"/>
      </w:pPr>
      <w:r w:rsidRPr="001A1A06">
        <w:t>Bebidas con las comidas.</w:t>
      </w:r>
    </w:p>
    <w:p w14:paraId="634B536E" w14:textId="77777777" w:rsidR="007B2EF9" w:rsidRPr="004454E4" w:rsidRDefault="007B2EF9" w:rsidP="00DA083B">
      <w:pPr>
        <w:pStyle w:val="vinetas"/>
        <w:jc w:val="both"/>
      </w:pPr>
      <w:r w:rsidRPr="004454E4">
        <w:t>Propinas.</w:t>
      </w:r>
    </w:p>
    <w:p w14:paraId="5BCC8C75" w14:textId="77777777" w:rsidR="007B2EF9" w:rsidRPr="004454E4" w:rsidRDefault="007B2EF9" w:rsidP="00DA083B">
      <w:pPr>
        <w:pStyle w:val="vinetas"/>
        <w:jc w:val="both"/>
      </w:pPr>
      <w:r w:rsidRPr="004454E4">
        <w:t>Traslados donde no esté contemplado.</w:t>
      </w:r>
    </w:p>
    <w:p w14:paraId="51355B1D" w14:textId="77777777" w:rsidR="007B2EF9" w:rsidRPr="004454E4" w:rsidRDefault="007B2EF9" w:rsidP="00DA083B">
      <w:pPr>
        <w:pStyle w:val="vinetas"/>
        <w:jc w:val="both"/>
      </w:pPr>
      <w:r w:rsidRPr="004454E4">
        <w:t>Extras de ningún tipo en los hoteles.</w:t>
      </w:r>
    </w:p>
    <w:p w14:paraId="06F555FC" w14:textId="77777777" w:rsidR="007B2EF9" w:rsidRPr="004454E4" w:rsidRDefault="007B2EF9" w:rsidP="00DA083B">
      <w:pPr>
        <w:pStyle w:val="vinetas"/>
        <w:jc w:val="both"/>
      </w:pPr>
      <w:r w:rsidRPr="004454E4">
        <w:t>Excesos de equipaje.</w:t>
      </w:r>
    </w:p>
    <w:p w14:paraId="0CF04DFC" w14:textId="77777777" w:rsidR="007B2EF9" w:rsidRPr="004454E4" w:rsidRDefault="007B2EF9" w:rsidP="00DA083B">
      <w:pPr>
        <w:pStyle w:val="vinetas"/>
        <w:jc w:val="both"/>
      </w:pPr>
      <w:r w:rsidRPr="004454E4">
        <w:t>Gastos de índole personal.</w:t>
      </w:r>
    </w:p>
    <w:p w14:paraId="79EC812E" w14:textId="77777777" w:rsidR="007B2EF9" w:rsidRPr="004454E4" w:rsidRDefault="007B2EF9" w:rsidP="00DA083B">
      <w:pPr>
        <w:pStyle w:val="vinetas"/>
        <w:jc w:val="both"/>
      </w:pPr>
      <w:r w:rsidRPr="004454E4">
        <w:t>Gastos médicos.</w:t>
      </w:r>
    </w:p>
    <w:p w14:paraId="0124AA3D" w14:textId="5DF54242" w:rsidR="007B2EF9" w:rsidRDefault="007B2EF9" w:rsidP="00DA083B">
      <w:pPr>
        <w:pStyle w:val="vinetas"/>
        <w:jc w:val="both"/>
      </w:pPr>
      <w:r w:rsidRPr="004454E4">
        <w:t>Tarjeta de asistencia médica.</w:t>
      </w:r>
    </w:p>
    <w:p w14:paraId="24FBC7ED" w14:textId="77777777" w:rsidR="00DA083B" w:rsidRDefault="00DA083B" w:rsidP="00784261">
      <w:pPr>
        <w:pStyle w:val="itinerario"/>
      </w:pPr>
    </w:p>
    <w:p w14:paraId="76A3A89E" w14:textId="65E253BC" w:rsidR="007B2EF9" w:rsidRDefault="007B2EF9" w:rsidP="009D6237">
      <w:pPr>
        <w:pStyle w:val="itinerario"/>
      </w:pPr>
    </w:p>
    <w:p w14:paraId="3B554A87" w14:textId="77777777" w:rsidR="00945D15" w:rsidRDefault="00945D15" w:rsidP="00945D1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9D6237" w:rsidRPr="00D6643C" w14:paraId="209C269B" w14:textId="77777777" w:rsidTr="00FD03E3">
        <w:tc>
          <w:tcPr>
            <w:tcW w:w="10060" w:type="dxa"/>
            <w:shd w:val="clear" w:color="auto" w:fill="1F3864"/>
          </w:tcPr>
          <w:p w14:paraId="5218E87F" w14:textId="77777777" w:rsidR="009D6237" w:rsidRPr="00D6643C" w:rsidRDefault="000459B8" w:rsidP="00FD03E3">
            <w:pPr>
              <w:jc w:val="center"/>
              <w:rPr>
                <w:b/>
                <w:color w:val="FFFFFF" w:themeColor="background1"/>
                <w:sz w:val="40"/>
                <w:szCs w:val="40"/>
              </w:rPr>
            </w:pPr>
            <w:r w:rsidRPr="00D6643C">
              <w:rPr>
                <w:b/>
                <w:color w:val="FFFFFF" w:themeColor="background1"/>
                <w:sz w:val="40"/>
                <w:szCs w:val="40"/>
              </w:rPr>
              <w:t>ITINERARIO</w:t>
            </w:r>
          </w:p>
        </w:tc>
      </w:tr>
    </w:tbl>
    <w:p w14:paraId="2181D350" w14:textId="5A77CBD3" w:rsidR="009D6237" w:rsidRPr="00015DCC" w:rsidRDefault="00015DCC" w:rsidP="00015DCC">
      <w:pPr>
        <w:pStyle w:val="dias"/>
        <w:rPr>
          <w:color w:val="1F3864"/>
          <w:sz w:val="28"/>
          <w:szCs w:val="28"/>
        </w:rPr>
      </w:pPr>
      <w:r w:rsidRPr="00015DCC">
        <w:rPr>
          <w:color w:val="1F3864"/>
          <w:sz w:val="28"/>
          <w:szCs w:val="28"/>
        </w:rPr>
        <w:t>DÍA 1</w:t>
      </w:r>
      <w:r w:rsidRPr="00015DCC">
        <w:rPr>
          <w:color w:val="1F3864"/>
          <w:sz w:val="28"/>
          <w:szCs w:val="28"/>
        </w:rPr>
        <w:tab/>
      </w:r>
      <w:r w:rsidRPr="00015DCC">
        <w:rPr>
          <w:color w:val="1F3864"/>
          <w:sz w:val="28"/>
          <w:szCs w:val="28"/>
        </w:rPr>
        <w:tab/>
        <w:t>ESTAMBUL</w:t>
      </w:r>
    </w:p>
    <w:p w14:paraId="5976D7E6" w14:textId="77777777" w:rsidR="00885A1F" w:rsidRDefault="00885A1F" w:rsidP="00885A1F">
      <w:pPr>
        <w:pStyle w:val="itinerario"/>
        <w:rPr>
          <w:lang w:val="es-ES"/>
        </w:rPr>
      </w:pPr>
      <w:r>
        <w:t>A la llegada, recibimiento</w:t>
      </w:r>
      <w:r>
        <w:rPr>
          <w:lang w:val="es-ES"/>
        </w:rPr>
        <w:t xml:space="preserve"> en el aeropuerto y traslado al hotel. Alojamiento.</w:t>
      </w:r>
    </w:p>
    <w:p w14:paraId="3F457862" w14:textId="207D9162" w:rsidR="00885A1F" w:rsidRPr="008427FB" w:rsidRDefault="001C5156" w:rsidP="00885A1F">
      <w:pPr>
        <w:pStyle w:val="dias"/>
        <w:rPr>
          <w:color w:val="1F3864"/>
          <w:sz w:val="28"/>
          <w:szCs w:val="28"/>
          <w:lang w:val="es-ES"/>
        </w:rPr>
      </w:pPr>
      <w:r w:rsidRPr="008427FB">
        <w:rPr>
          <w:caps w:val="0"/>
          <w:color w:val="1F3864"/>
          <w:sz w:val="28"/>
          <w:szCs w:val="28"/>
          <w:lang w:val="es-ES"/>
        </w:rPr>
        <w:t>DÍA 2</w:t>
      </w:r>
      <w:r w:rsidRPr="008427FB">
        <w:rPr>
          <w:caps w:val="0"/>
          <w:color w:val="1F3864"/>
          <w:sz w:val="28"/>
          <w:szCs w:val="28"/>
          <w:lang w:val="es-ES"/>
        </w:rPr>
        <w:tab/>
      </w:r>
      <w:r w:rsidRPr="008427FB">
        <w:rPr>
          <w:caps w:val="0"/>
          <w:color w:val="1F3864"/>
          <w:sz w:val="28"/>
          <w:szCs w:val="28"/>
          <w:lang w:val="es-ES"/>
        </w:rPr>
        <w:tab/>
        <w:t>ESTAMBUL</w:t>
      </w:r>
      <w:r>
        <w:rPr>
          <w:caps w:val="0"/>
          <w:color w:val="1F3864"/>
          <w:sz w:val="28"/>
          <w:szCs w:val="28"/>
          <w:lang w:val="es-ES"/>
        </w:rPr>
        <w:t xml:space="preserve"> CLÁSICA</w:t>
      </w:r>
    </w:p>
    <w:p w14:paraId="67281BAB" w14:textId="15563316" w:rsidR="00885A1F" w:rsidRDefault="00885A1F" w:rsidP="00885A1F">
      <w:pPr>
        <w:pStyle w:val="itinerario"/>
        <w:rPr>
          <w:lang w:val="es-ES"/>
        </w:rPr>
      </w:pPr>
      <w:r w:rsidRPr="008427FB">
        <w:rPr>
          <w:lang w:val="es-ES"/>
        </w:rPr>
        <w:t xml:space="preserve">Desayuno </w:t>
      </w:r>
      <w:r>
        <w:rPr>
          <w:lang w:val="es-ES"/>
        </w:rPr>
        <w:t>en el hotel. S</w:t>
      </w:r>
      <w:r w:rsidRPr="008427FB">
        <w:rPr>
          <w:lang w:val="es-ES"/>
        </w:rPr>
        <w:t xml:space="preserve">alida hacia </w:t>
      </w:r>
      <w:r>
        <w:rPr>
          <w:lang w:val="es-ES"/>
        </w:rPr>
        <w:t>e</w:t>
      </w:r>
      <w:r w:rsidRPr="008427FB">
        <w:rPr>
          <w:lang w:val="es-ES"/>
        </w:rPr>
        <w:t>l Café de Pierre Loti desde donde disfrutar de las mejores vistas del Cuerno de Oro con tiempo libre para</w:t>
      </w:r>
      <w:r>
        <w:rPr>
          <w:lang w:val="es-ES"/>
        </w:rPr>
        <w:t>,</w:t>
      </w:r>
      <w:r w:rsidRPr="008427FB">
        <w:rPr>
          <w:lang w:val="es-ES"/>
        </w:rPr>
        <w:t xml:space="preserve"> </w:t>
      </w:r>
      <w:r>
        <w:rPr>
          <w:lang w:val="es-ES"/>
        </w:rPr>
        <w:t>mientras contempla la ciudad, disfrute tomando</w:t>
      </w:r>
      <w:r w:rsidRPr="008427FB">
        <w:rPr>
          <w:lang w:val="es-ES"/>
        </w:rPr>
        <w:t xml:space="preserve"> un té o un café. A continuación, visitaremos el Patriarcado Ecuménico de Constantinopla</w:t>
      </w:r>
      <w:r>
        <w:rPr>
          <w:lang w:val="es-ES"/>
        </w:rPr>
        <w:t xml:space="preserve"> </w:t>
      </w:r>
      <w:r w:rsidRPr="008427FB">
        <w:rPr>
          <w:lang w:val="es-ES"/>
        </w:rPr>
        <w:t>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Pr>
          <w:lang w:val="es-ES"/>
        </w:rPr>
        <w:t>. T</w:t>
      </w:r>
      <w:r w:rsidRPr="008427FB">
        <w:rPr>
          <w:lang w:val="es-ES"/>
        </w:rPr>
        <w:t>raslado al hotel</w:t>
      </w:r>
      <w:r>
        <w:rPr>
          <w:lang w:val="es-ES"/>
        </w:rPr>
        <w:t xml:space="preserve"> y alojamiento.</w:t>
      </w:r>
    </w:p>
    <w:p w14:paraId="08BA67AF" w14:textId="3A920F06" w:rsidR="00885A1F" w:rsidRPr="008427FB" w:rsidRDefault="001C5156" w:rsidP="00885A1F">
      <w:pPr>
        <w:pStyle w:val="dias"/>
        <w:rPr>
          <w:color w:val="1F3864"/>
          <w:sz w:val="28"/>
          <w:szCs w:val="28"/>
          <w:lang w:val="es-ES"/>
        </w:rPr>
      </w:pPr>
      <w:r w:rsidRPr="008427FB">
        <w:rPr>
          <w:caps w:val="0"/>
          <w:color w:val="1F3864"/>
          <w:sz w:val="28"/>
          <w:szCs w:val="28"/>
          <w:lang w:val="es-ES"/>
        </w:rPr>
        <w:t xml:space="preserve">DÍA </w:t>
      </w:r>
      <w:r>
        <w:rPr>
          <w:caps w:val="0"/>
          <w:color w:val="1F3864"/>
          <w:sz w:val="28"/>
          <w:szCs w:val="28"/>
          <w:lang w:val="es-ES"/>
        </w:rPr>
        <w:t>3</w:t>
      </w:r>
      <w:r w:rsidRPr="008427FB">
        <w:rPr>
          <w:caps w:val="0"/>
          <w:color w:val="1F3864"/>
          <w:sz w:val="28"/>
          <w:szCs w:val="28"/>
          <w:lang w:val="es-ES"/>
        </w:rPr>
        <w:tab/>
      </w:r>
      <w:r w:rsidRPr="008427FB">
        <w:rPr>
          <w:caps w:val="0"/>
          <w:color w:val="1F3864"/>
          <w:sz w:val="28"/>
          <w:szCs w:val="28"/>
          <w:lang w:val="es-ES"/>
        </w:rPr>
        <w:tab/>
        <w:t>ESTAMBUL</w:t>
      </w:r>
      <w:r>
        <w:rPr>
          <w:caps w:val="0"/>
          <w:color w:val="1F3864"/>
          <w:sz w:val="28"/>
          <w:szCs w:val="28"/>
          <w:lang w:val="es-ES"/>
        </w:rPr>
        <w:t xml:space="preserve"> BÓSFORO</w:t>
      </w:r>
    </w:p>
    <w:p w14:paraId="72286203" w14:textId="27695E6E" w:rsidR="00885A1F" w:rsidRDefault="00885A1F" w:rsidP="00885A1F">
      <w:pPr>
        <w:pStyle w:val="itinerario"/>
        <w:rPr>
          <w:lang w:val="es-ES"/>
        </w:rPr>
      </w:pPr>
      <w:r w:rsidRPr="008427FB">
        <w:rPr>
          <w:lang w:val="es-ES"/>
        </w:rPr>
        <w:t xml:space="preserve">Desayuno </w:t>
      </w:r>
      <w:r>
        <w:rPr>
          <w:lang w:val="es-ES"/>
        </w:rPr>
        <w:t>en el hotel. V</w:t>
      </w:r>
      <w:r w:rsidRPr="00ED0A12">
        <w:rPr>
          <w:lang w:val="es-ES"/>
        </w:rPr>
        <w:t>isita a La Mezquita de Solimán del siglo XVI y la más grande de la ciudad. Es la obra maestra del arquitecto Sinan conocido como figura del imperio otomano. El complejo alrededor de la mezquita consta de varios edificios como la bibl</w:t>
      </w:r>
      <w:r>
        <w:rPr>
          <w:lang w:val="es-ES"/>
        </w:rPr>
        <w:t>i</w:t>
      </w:r>
      <w:r w:rsidRPr="00ED0A12">
        <w:rPr>
          <w:lang w:val="es-ES"/>
        </w:rPr>
        <w:t>oteca,</w:t>
      </w:r>
      <w:r>
        <w:rPr>
          <w:lang w:val="es-ES"/>
        </w:rPr>
        <w:t xml:space="preserve"> </w:t>
      </w:r>
      <w:r w:rsidRPr="00ED0A12">
        <w:rPr>
          <w:lang w:val="es-ES"/>
        </w:rPr>
        <w:t xml:space="preserve">el hospital, el baño turco y el bazar. A continuación, cruzaremos a la parte </w:t>
      </w:r>
      <w:r>
        <w:rPr>
          <w:lang w:val="es-ES"/>
        </w:rPr>
        <w:t>a</w:t>
      </w:r>
      <w:r w:rsidRPr="00ED0A12">
        <w:rPr>
          <w:lang w:val="es-ES"/>
        </w:rPr>
        <w:t>siática por el primer puente colgante del Bósforo para visitar La Colina de Çamlica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Fin de la excursión y traslado al hotel</w:t>
      </w:r>
      <w:r w:rsidR="008056A8">
        <w:rPr>
          <w:lang w:val="es-ES"/>
        </w:rPr>
        <w:t>. Alojamiento.</w:t>
      </w:r>
    </w:p>
    <w:p w14:paraId="57044278" w14:textId="77777777" w:rsidR="00885A1F" w:rsidRDefault="00885A1F" w:rsidP="00A71BFF">
      <w:pPr>
        <w:pStyle w:val="itinerario"/>
        <w:rPr>
          <w:lang w:val="es-ES"/>
        </w:rPr>
      </w:pPr>
    </w:p>
    <w:p w14:paraId="2DE59317" w14:textId="77777777" w:rsidR="00214478" w:rsidRDefault="00214478" w:rsidP="00015DCC">
      <w:pPr>
        <w:pStyle w:val="dias"/>
        <w:rPr>
          <w:color w:val="1F3864"/>
          <w:sz w:val="28"/>
          <w:szCs w:val="28"/>
        </w:rPr>
      </w:pPr>
    </w:p>
    <w:p w14:paraId="758249ED" w14:textId="06D8BDB0" w:rsidR="008427FB" w:rsidRPr="00015DCC" w:rsidRDefault="001C5156" w:rsidP="00015DCC">
      <w:pPr>
        <w:pStyle w:val="dias"/>
        <w:rPr>
          <w:color w:val="1F3864"/>
          <w:sz w:val="28"/>
          <w:szCs w:val="28"/>
        </w:rPr>
      </w:pPr>
      <w:r w:rsidRPr="00015DCC">
        <w:rPr>
          <w:caps w:val="0"/>
          <w:color w:val="1F3864"/>
          <w:sz w:val="28"/>
          <w:szCs w:val="28"/>
        </w:rPr>
        <w:lastRenderedPageBreak/>
        <w:t xml:space="preserve">DÍA </w:t>
      </w:r>
      <w:r>
        <w:rPr>
          <w:caps w:val="0"/>
          <w:color w:val="1F3864"/>
          <w:sz w:val="28"/>
          <w:szCs w:val="28"/>
        </w:rPr>
        <w:t>4</w:t>
      </w:r>
      <w:r w:rsidRPr="00015DCC">
        <w:rPr>
          <w:caps w:val="0"/>
          <w:color w:val="1F3864"/>
          <w:sz w:val="28"/>
          <w:szCs w:val="28"/>
        </w:rPr>
        <w:tab/>
      </w:r>
      <w:r w:rsidRPr="00015DCC">
        <w:rPr>
          <w:caps w:val="0"/>
          <w:color w:val="1F3864"/>
          <w:sz w:val="28"/>
          <w:szCs w:val="28"/>
        </w:rPr>
        <w:tab/>
      </w:r>
      <w:r w:rsidRPr="002C4047">
        <w:rPr>
          <w:caps w:val="0"/>
          <w:color w:val="1F3864"/>
          <w:sz w:val="28"/>
          <w:szCs w:val="28"/>
        </w:rPr>
        <w:t>ESTAMBUL – CAPADOCIA (VUELO INCLUIDO)</w:t>
      </w:r>
    </w:p>
    <w:p w14:paraId="41E5E604" w14:textId="2A876140" w:rsidR="00885A1F" w:rsidRPr="00885A1F" w:rsidRDefault="008427FB" w:rsidP="00885A1F">
      <w:pPr>
        <w:pStyle w:val="itinerario"/>
        <w:rPr>
          <w:lang w:val="es-ES"/>
        </w:rPr>
      </w:pPr>
      <w:r w:rsidRPr="008427FB">
        <w:rPr>
          <w:lang w:val="es-ES"/>
        </w:rPr>
        <w:t xml:space="preserve">Desayuno </w:t>
      </w:r>
      <w:r>
        <w:rPr>
          <w:lang w:val="es-ES"/>
        </w:rPr>
        <w:t>en el hotel. S</w:t>
      </w:r>
      <w:r w:rsidRPr="008427FB">
        <w:rPr>
          <w:lang w:val="es-ES"/>
        </w:rPr>
        <w:t xml:space="preserve">alida </w:t>
      </w:r>
      <w:r w:rsidR="00017CBB" w:rsidRPr="00017CBB">
        <w:rPr>
          <w:lang w:val="es-ES"/>
        </w:rPr>
        <w:t xml:space="preserve">al aeropuerto para tomar un vuelo domestico </w:t>
      </w:r>
      <w:r w:rsidR="00635EB7">
        <w:rPr>
          <w:lang w:val="es-ES"/>
        </w:rPr>
        <w:t>con destino</w:t>
      </w:r>
      <w:r w:rsidR="00017CBB" w:rsidRPr="00017CBB">
        <w:rPr>
          <w:lang w:val="es-ES"/>
        </w:rPr>
        <w:t xml:space="preserve"> Capadocia. Llegada </w:t>
      </w:r>
      <w:r w:rsidR="00635EB7">
        <w:rPr>
          <w:lang w:val="es-ES"/>
        </w:rPr>
        <w:t>y</w:t>
      </w:r>
      <w:r w:rsidR="00017CBB" w:rsidRPr="00017CBB">
        <w:rPr>
          <w:lang w:val="es-ES"/>
        </w:rPr>
        <w:t xml:space="preserve"> traslado </w:t>
      </w:r>
      <w:r w:rsidR="00947887">
        <w:rPr>
          <w:lang w:val="es-ES"/>
        </w:rPr>
        <w:t>a la Capadocia. D</w:t>
      </w:r>
      <w:r w:rsidR="00885A1F" w:rsidRPr="00885A1F">
        <w:rPr>
          <w:lang w:val="es-ES"/>
        </w:rPr>
        <w:t xml:space="preserve">ía dedicado a la visita de esta fantástica región con sus chimeneas de hadas espectaculares, única en el mundo: </w:t>
      </w:r>
      <w:r w:rsidR="002C4047" w:rsidRPr="002C4047">
        <w:rPr>
          <w:lang w:val="es-ES"/>
        </w:rPr>
        <w:t xml:space="preserve">Valle de Göreme. </w:t>
      </w:r>
      <w:r w:rsidR="00885A1F" w:rsidRPr="00885A1F">
        <w:rPr>
          <w:lang w:val="es-ES"/>
        </w:rPr>
        <w:t xml:space="preserve">con sus iglesias rupestres, con pinturas de los siglos X y XI; parada en el pueblo troglodita de Uçhisar, Almuerzo y visita de Avcilar, el cual tiene un paisaje espectacular, valle de Derbent con sus formaciones rocosas naturales </w:t>
      </w:r>
      <w:r w:rsidR="002C4047" w:rsidRPr="00885A1F">
        <w:rPr>
          <w:lang w:val="es-ES"/>
        </w:rPr>
        <w:t>curiosas.</w:t>
      </w:r>
      <w:r w:rsidR="00885A1F" w:rsidRPr="00885A1F">
        <w:rPr>
          <w:lang w:val="es-ES"/>
        </w:rPr>
        <w:t xml:space="preserve"> Cena y alojamiento en el hotel. </w:t>
      </w:r>
      <w:r w:rsidR="002C4047">
        <w:rPr>
          <w:lang w:val="es-ES"/>
        </w:rPr>
        <w:t xml:space="preserve"> </w:t>
      </w:r>
      <w:r w:rsidR="002C4047" w:rsidRPr="002C4047">
        <w:rPr>
          <w:lang w:val="es-ES"/>
        </w:rPr>
        <w:t xml:space="preserve">En la noche podrá participar </w:t>
      </w:r>
      <w:r w:rsidR="002C4047" w:rsidRPr="002C4047">
        <w:rPr>
          <w:b/>
          <w:bCs/>
          <w:color w:val="1F3864"/>
          <w:lang w:val="es-ES"/>
        </w:rPr>
        <w:t>OPCIONALMENTE</w:t>
      </w:r>
      <w:r w:rsidR="002C4047" w:rsidRPr="002C4047">
        <w:rPr>
          <w:b/>
          <w:bCs/>
          <w:lang w:val="es-ES"/>
        </w:rPr>
        <w:t xml:space="preserve"> </w:t>
      </w:r>
      <w:r w:rsidR="002C4047" w:rsidRPr="002C4047">
        <w:rPr>
          <w:lang w:val="es-ES"/>
        </w:rPr>
        <w:t xml:space="preserve">en un espectáculo </w:t>
      </w:r>
      <w:r w:rsidR="00885A1F" w:rsidRPr="00885A1F">
        <w:rPr>
          <w:lang w:val="es-ES"/>
        </w:rPr>
        <w:t xml:space="preserve">folclórico y de danza de vientre con barra libre de bebidas alcohólicas locales. Bailes en atuendos característicos y músicas folclóricas de todas las regiones de Turquía y la interpretación de la danza de vientre en una sala rupestre asombrosamente espaciosa. </w:t>
      </w:r>
    </w:p>
    <w:p w14:paraId="20F47C31" w14:textId="22CEE790" w:rsidR="00015DCC" w:rsidRPr="00015DCC" w:rsidRDefault="001C5156" w:rsidP="00015DCC">
      <w:pPr>
        <w:pStyle w:val="dias"/>
        <w:rPr>
          <w:color w:val="1F3864"/>
          <w:sz w:val="28"/>
          <w:szCs w:val="28"/>
        </w:rPr>
      </w:pPr>
      <w:r w:rsidRPr="00015DCC">
        <w:rPr>
          <w:caps w:val="0"/>
          <w:color w:val="1F3864"/>
          <w:sz w:val="28"/>
          <w:szCs w:val="28"/>
        </w:rPr>
        <w:t xml:space="preserve">DÍA </w:t>
      </w:r>
      <w:r>
        <w:rPr>
          <w:caps w:val="0"/>
          <w:color w:val="1F3864"/>
          <w:sz w:val="28"/>
          <w:szCs w:val="28"/>
        </w:rPr>
        <w:t>5</w:t>
      </w:r>
      <w:r>
        <w:rPr>
          <w:caps w:val="0"/>
          <w:color w:val="1F3864"/>
          <w:sz w:val="28"/>
          <w:szCs w:val="28"/>
        </w:rPr>
        <w:tab/>
      </w:r>
      <w:r>
        <w:rPr>
          <w:caps w:val="0"/>
          <w:color w:val="1F3864"/>
          <w:sz w:val="28"/>
          <w:szCs w:val="28"/>
        </w:rPr>
        <w:tab/>
      </w:r>
      <w:r w:rsidRPr="00015DCC">
        <w:rPr>
          <w:caps w:val="0"/>
          <w:color w:val="1F3864"/>
          <w:sz w:val="28"/>
          <w:szCs w:val="28"/>
        </w:rPr>
        <w:t>CAPADOCIA</w:t>
      </w:r>
    </w:p>
    <w:p w14:paraId="4933CDCB" w14:textId="6CE7E2DA" w:rsidR="00015DCC" w:rsidRDefault="00015DCC" w:rsidP="00015DCC">
      <w:pPr>
        <w:pStyle w:val="itinerario"/>
      </w:pPr>
      <w:r w:rsidRPr="003D54B2">
        <w:t xml:space="preserve">Al amanecer, se podrá realizar un paseo </w:t>
      </w:r>
      <w:r w:rsidRPr="003D54B2">
        <w:rPr>
          <w:b/>
          <w:color w:val="1F3864"/>
        </w:rPr>
        <w:t>OPCIONAL</w:t>
      </w:r>
      <w:r w:rsidRPr="003D54B2">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Vivirán sensacionales únicas admirando desde el aire las “chimeneas de hadas” y los valles con sus casas rupestres haciéndoles sentir el embrujo de esta maravillosa región. Regreso al hotel a tiempo para desayunar.</w:t>
      </w:r>
    </w:p>
    <w:p w14:paraId="16F6BD02" w14:textId="12BDBA4A" w:rsidR="002C4047" w:rsidRDefault="002C4047" w:rsidP="00015DCC">
      <w:pPr>
        <w:pStyle w:val="itinerario"/>
      </w:pPr>
    </w:p>
    <w:p w14:paraId="21F62104" w14:textId="6F900164" w:rsidR="00015DCC" w:rsidRDefault="002C4047" w:rsidP="00015DCC">
      <w:pPr>
        <w:pStyle w:val="itinerario"/>
        <w:rPr>
          <w:lang w:val="es-ES"/>
        </w:rPr>
      </w:pPr>
      <w:r w:rsidRPr="002C4047">
        <w:t xml:space="preserve">Desayuno </w:t>
      </w:r>
      <w:r>
        <w:t xml:space="preserve">en el hotel. </w:t>
      </w:r>
      <w:r w:rsidRPr="002C4047">
        <w:t>Visita a la ciudad subterránea, construida por las comunidades cristianas para protegerse de los ataques árabes. La ciudad subterránea conserva los establos, una iglesia, grandes salas comunes, sala de reuniones y pequeñas habitaciones para las familias.</w:t>
      </w:r>
      <w:r>
        <w:t xml:space="preserve"> </w:t>
      </w:r>
      <w:r w:rsidRPr="002C4047">
        <w:t>Almuerzo. Por la tarde visita del Valle del Amor y Tiempo para visitar talleres artesanales como alfombras y ónix</w:t>
      </w:r>
      <w:r>
        <w:t xml:space="preserve">, </w:t>
      </w:r>
      <w:r w:rsidRPr="002C4047">
        <w:t xml:space="preserve">piedras semipreciosas montadas en joyería de plata. </w:t>
      </w:r>
      <w:r w:rsidRPr="00885A1F">
        <w:rPr>
          <w:lang w:val="es-ES"/>
        </w:rPr>
        <w:t xml:space="preserve">Cena y alojamiento en el hotel. </w:t>
      </w:r>
      <w:r>
        <w:rPr>
          <w:lang w:val="es-ES"/>
        </w:rPr>
        <w:t xml:space="preserve"> </w:t>
      </w:r>
    </w:p>
    <w:p w14:paraId="5DF30C8C" w14:textId="7B47EA22" w:rsidR="00015DCC" w:rsidRPr="00784261" w:rsidRDefault="001C5156" w:rsidP="00784261">
      <w:pPr>
        <w:pStyle w:val="dias"/>
        <w:rPr>
          <w:color w:val="1F3864"/>
          <w:sz w:val="28"/>
          <w:szCs w:val="28"/>
          <w:lang w:val="es-ES"/>
        </w:rPr>
      </w:pPr>
      <w:r w:rsidRPr="00784261">
        <w:rPr>
          <w:caps w:val="0"/>
          <w:color w:val="1F3864"/>
          <w:sz w:val="28"/>
          <w:szCs w:val="28"/>
          <w:lang w:val="es-ES"/>
        </w:rPr>
        <w:t xml:space="preserve">DÍA </w:t>
      </w:r>
      <w:r>
        <w:rPr>
          <w:caps w:val="0"/>
          <w:color w:val="1F3864"/>
          <w:sz w:val="28"/>
          <w:szCs w:val="28"/>
          <w:lang w:val="es-ES"/>
        </w:rPr>
        <w:t>6</w:t>
      </w:r>
      <w:r w:rsidRPr="00784261">
        <w:rPr>
          <w:caps w:val="0"/>
          <w:color w:val="1F3864"/>
          <w:sz w:val="28"/>
          <w:szCs w:val="28"/>
          <w:lang w:val="es-ES"/>
        </w:rPr>
        <w:tab/>
      </w:r>
      <w:r>
        <w:rPr>
          <w:caps w:val="0"/>
          <w:color w:val="1F3864"/>
          <w:sz w:val="28"/>
          <w:szCs w:val="28"/>
          <w:lang w:val="es-ES"/>
        </w:rPr>
        <w:tab/>
      </w:r>
      <w:r w:rsidRPr="00784261">
        <w:rPr>
          <w:caps w:val="0"/>
          <w:color w:val="1F3864"/>
          <w:sz w:val="28"/>
          <w:szCs w:val="28"/>
          <w:lang w:val="es-ES"/>
        </w:rPr>
        <w:t xml:space="preserve">CAPADOCIA – ESTAMBUL </w:t>
      </w:r>
      <w:r w:rsidRPr="002C4047">
        <w:rPr>
          <w:caps w:val="0"/>
          <w:color w:val="1F3864"/>
          <w:sz w:val="28"/>
          <w:szCs w:val="28"/>
        </w:rPr>
        <w:t>(VUELO INCLUIDO)</w:t>
      </w:r>
    </w:p>
    <w:p w14:paraId="612E09F8" w14:textId="18ED562E" w:rsidR="00015DCC" w:rsidRDefault="00015DCC" w:rsidP="00015DCC">
      <w:pPr>
        <w:pStyle w:val="itinerario"/>
        <w:rPr>
          <w:lang w:val="es-ES"/>
        </w:rPr>
      </w:pPr>
      <w:r w:rsidRPr="00015DCC">
        <w:rPr>
          <w:lang w:val="es-ES"/>
        </w:rPr>
        <w:t xml:space="preserve">Desayuno en el hotel. </w:t>
      </w:r>
      <w:r w:rsidR="00784261">
        <w:rPr>
          <w:lang w:val="es-ES"/>
        </w:rPr>
        <w:t>A la hora convenida, t</w:t>
      </w:r>
      <w:r w:rsidRPr="00015DCC">
        <w:rPr>
          <w:lang w:val="es-ES"/>
        </w:rPr>
        <w:t xml:space="preserve">raslado al aeropuerto para tomar </w:t>
      </w:r>
      <w:r w:rsidR="00784261">
        <w:rPr>
          <w:lang w:val="es-ES"/>
        </w:rPr>
        <w:t>el</w:t>
      </w:r>
      <w:r w:rsidRPr="00015DCC">
        <w:rPr>
          <w:lang w:val="es-ES"/>
        </w:rPr>
        <w:t xml:space="preserve"> vuelo domestico </w:t>
      </w:r>
      <w:r w:rsidR="00784261">
        <w:rPr>
          <w:lang w:val="es-ES"/>
        </w:rPr>
        <w:t>con destino</w:t>
      </w:r>
      <w:r w:rsidRPr="00015DCC">
        <w:rPr>
          <w:lang w:val="es-ES"/>
        </w:rPr>
        <w:t xml:space="preserve"> Estambul. Llegada </w:t>
      </w:r>
      <w:r w:rsidR="00784261">
        <w:rPr>
          <w:lang w:val="es-ES"/>
        </w:rPr>
        <w:t>y t</w:t>
      </w:r>
      <w:r w:rsidRPr="00015DCC">
        <w:rPr>
          <w:lang w:val="es-ES"/>
        </w:rPr>
        <w:t xml:space="preserve">raslado al hotel. </w:t>
      </w:r>
      <w:r w:rsidR="00784261">
        <w:rPr>
          <w:lang w:val="es-ES"/>
        </w:rPr>
        <w:t>Alojamiento.</w:t>
      </w:r>
    </w:p>
    <w:p w14:paraId="0618782F" w14:textId="7B81ABDB" w:rsidR="008427FB" w:rsidRPr="008427FB" w:rsidRDefault="001C5156" w:rsidP="008427FB">
      <w:pPr>
        <w:pStyle w:val="dias"/>
        <w:rPr>
          <w:color w:val="1F3864"/>
          <w:sz w:val="28"/>
          <w:szCs w:val="28"/>
          <w:lang w:val="es-ES"/>
        </w:rPr>
      </w:pPr>
      <w:r w:rsidRPr="008427FB">
        <w:rPr>
          <w:caps w:val="0"/>
          <w:color w:val="1F3864"/>
          <w:sz w:val="28"/>
          <w:szCs w:val="28"/>
          <w:lang w:val="es-ES"/>
        </w:rPr>
        <w:t xml:space="preserve">DÍA </w:t>
      </w:r>
      <w:r>
        <w:rPr>
          <w:caps w:val="0"/>
          <w:color w:val="1F3864"/>
          <w:sz w:val="28"/>
          <w:szCs w:val="28"/>
          <w:lang w:val="es-ES"/>
        </w:rPr>
        <w:t>7</w:t>
      </w:r>
      <w:r w:rsidRPr="008427FB">
        <w:rPr>
          <w:caps w:val="0"/>
          <w:color w:val="1F3864"/>
          <w:sz w:val="28"/>
          <w:szCs w:val="28"/>
          <w:lang w:val="es-ES"/>
        </w:rPr>
        <w:tab/>
      </w:r>
      <w:r>
        <w:rPr>
          <w:caps w:val="0"/>
          <w:color w:val="1F3864"/>
          <w:sz w:val="28"/>
          <w:szCs w:val="28"/>
          <w:lang w:val="es-ES"/>
        </w:rPr>
        <w:tab/>
      </w:r>
      <w:r w:rsidRPr="008427FB">
        <w:rPr>
          <w:caps w:val="0"/>
          <w:color w:val="1F3864"/>
          <w:sz w:val="28"/>
          <w:szCs w:val="28"/>
          <w:lang w:val="es-ES"/>
        </w:rPr>
        <w:t>ESTAMBUL</w:t>
      </w:r>
    </w:p>
    <w:p w14:paraId="2445AE02" w14:textId="7F24A8F3" w:rsidR="006F7833" w:rsidRDefault="006F7833" w:rsidP="006F7833">
      <w:pPr>
        <w:pStyle w:val="itinerario"/>
      </w:pPr>
      <w:r w:rsidRPr="00F0432F">
        <w:t xml:space="preserve">Desayuno </w:t>
      </w:r>
      <w:r>
        <w:t>en el hotel. A la hora conveniente, traslado al aeropuerto donde se tomará el vuelo de salida.</w:t>
      </w:r>
    </w:p>
    <w:p w14:paraId="20313B73" w14:textId="77777777" w:rsidR="00317602" w:rsidRPr="009D6237" w:rsidRDefault="00BC7169" w:rsidP="008E3454">
      <w:pPr>
        <w:pStyle w:val="dias"/>
        <w:rPr>
          <w:color w:val="1F3864"/>
          <w:sz w:val="28"/>
          <w:szCs w:val="28"/>
        </w:rPr>
      </w:pPr>
      <w:r w:rsidRPr="009D6237">
        <w:rPr>
          <w:caps w:val="0"/>
          <w:color w:val="1F3864"/>
          <w:sz w:val="28"/>
          <w:szCs w:val="28"/>
        </w:rPr>
        <w:t>FIN DE LOS SERVICIOS</w:t>
      </w:r>
    </w:p>
    <w:p w14:paraId="1BC27183" w14:textId="7C0FCD2A" w:rsidR="004A7222" w:rsidRDefault="004A7222" w:rsidP="004A7222">
      <w:pPr>
        <w:pStyle w:val="itinerario"/>
      </w:pPr>
    </w:p>
    <w:p w14:paraId="053EC06B" w14:textId="53687B99" w:rsidR="00ED0A12" w:rsidRDefault="00ED0A12" w:rsidP="004A7222">
      <w:pPr>
        <w:pStyle w:val="itinerario"/>
      </w:pPr>
    </w:p>
    <w:p w14:paraId="47AD94EE" w14:textId="01F9C8E7" w:rsidR="00A65C15" w:rsidRDefault="00A65C15" w:rsidP="00A65C15">
      <w:pPr>
        <w:pStyle w:val="itinerario"/>
      </w:pPr>
    </w:p>
    <w:p w14:paraId="19E7D256" w14:textId="77777777" w:rsidR="00ED0A12" w:rsidRDefault="00ED0A12" w:rsidP="00282F55">
      <w:pPr>
        <w:pStyle w:val="dias"/>
        <w:rPr>
          <w:caps w:val="0"/>
          <w:color w:val="1F3864"/>
          <w:sz w:val="28"/>
          <w:szCs w:val="28"/>
        </w:rPr>
      </w:pPr>
    </w:p>
    <w:p w14:paraId="6EC51679" w14:textId="77777777" w:rsidR="00ED0A12" w:rsidRDefault="00ED0A12" w:rsidP="00282F55">
      <w:pPr>
        <w:pStyle w:val="dias"/>
        <w:rPr>
          <w:caps w:val="0"/>
          <w:color w:val="1F3864"/>
          <w:sz w:val="28"/>
          <w:szCs w:val="28"/>
        </w:rPr>
      </w:pPr>
    </w:p>
    <w:p w14:paraId="76FAA731" w14:textId="39BC0296" w:rsidR="00ED0A12" w:rsidRDefault="00ED0A12" w:rsidP="00282F55">
      <w:pPr>
        <w:pStyle w:val="dias"/>
        <w:rPr>
          <w:caps w:val="0"/>
          <w:color w:val="1F3864"/>
          <w:sz w:val="28"/>
          <w:szCs w:val="28"/>
        </w:rPr>
      </w:pPr>
    </w:p>
    <w:p w14:paraId="7CBC148C" w14:textId="77777777" w:rsidR="002C4047" w:rsidRDefault="002C4047" w:rsidP="00282F55">
      <w:pPr>
        <w:pStyle w:val="dias"/>
        <w:rPr>
          <w:caps w:val="0"/>
          <w:color w:val="1F3864"/>
          <w:sz w:val="28"/>
          <w:szCs w:val="28"/>
        </w:rPr>
      </w:pPr>
    </w:p>
    <w:p w14:paraId="0723347E" w14:textId="77777777" w:rsidR="00ED0A12" w:rsidRDefault="00ED0A12" w:rsidP="00282F55">
      <w:pPr>
        <w:pStyle w:val="dias"/>
        <w:rPr>
          <w:caps w:val="0"/>
          <w:color w:val="1F3864"/>
          <w:sz w:val="28"/>
          <w:szCs w:val="28"/>
        </w:rPr>
      </w:pPr>
    </w:p>
    <w:p w14:paraId="1DC42080" w14:textId="2BA67919" w:rsidR="00282F55" w:rsidRDefault="00282F55" w:rsidP="00282F55">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081F80B5" w14:textId="5D71F56F" w:rsidR="00282F55" w:rsidRDefault="00282F55" w:rsidP="00282F55">
      <w:pPr>
        <w:pStyle w:val="itinerario"/>
        <w:rPr>
          <w:bCs/>
        </w:rPr>
      </w:pPr>
      <w:r>
        <w:rPr>
          <w:bCs/>
        </w:rPr>
        <w:t xml:space="preserve">Vigencia: </w:t>
      </w:r>
      <w:r w:rsidR="002151C1">
        <w:rPr>
          <w:bCs/>
        </w:rPr>
        <w:t>marzo 1</w:t>
      </w:r>
      <w:r w:rsidR="00764B86">
        <w:rPr>
          <w:bCs/>
        </w:rPr>
        <w:t xml:space="preserve">5 </w:t>
      </w:r>
      <w:r w:rsidR="00CA7E61">
        <w:rPr>
          <w:bCs/>
        </w:rPr>
        <w:t xml:space="preserve">de </w:t>
      </w:r>
      <w:r w:rsidR="002151C1">
        <w:rPr>
          <w:bCs/>
        </w:rPr>
        <w:t>2025</w:t>
      </w:r>
      <w:r>
        <w:rPr>
          <w:bCs/>
        </w:rPr>
        <w:t>. Precios base mínimo 2 pasajeros.</w:t>
      </w:r>
    </w:p>
    <w:p w14:paraId="3B9947B1" w14:textId="00ECEA2F" w:rsidR="00282F55" w:rsidRDefault="00282F55" w:rsidP="00282F55">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02602407" w14:textId="77777777" w:rsidR="00282F55" w:rsidRDefault="00282F55" w:rsidP="00282F55">
      <w:pPr>
        <w:pStyle w:val="itinerario"/>
      </w:pPr>
    </w:p>
    <w:tbl>
      <w:tblPr>
        <w:tblStyle w:val="Tablaconcuadrcula"/>
        <w:tblW w:w="0" w:type="auto"/>
        <w:tblLook w:val="04A0" w:firstRow="1" w:lastRow="0" w:firstColumn="1" w:lastColumn="0" w:noHBand="0" w:noVBand="1"/>
      </w:tblPr>
      <w:tblGrid>
        <w:gridCol w:w="1555"/>
        <w:gridCol w:w="2128"/>
        <w:gridCol w:w="2129"/>
        <w:gridCol w:w="2129"/>
        <w:gridCol w:w="2129"/>
      </w:tblGrid>
      <w:tr w:rsidR="00CA7E61" w:rsidRPr="006E2E7D" w14:paraId="2734EDF3" w14:textId="77777777" w:rsidTr="00CA7E61">
        <w:tc>
          <w:tcPr>
            <w:tcW w:w="1555" w:type="dxa"/>
            <w:shd w:val="clear" w:color="auto" w:fill="1F3864"/>
            <w:vAlign w:val="center"/>
          </w:tcPr>
          <w:p w14:paraId="3D52C209" w14:textId="77777777" w:rsidR="00CA7E61" w:rsidRPr="006E2E7D" w:rsidRDefault="00CA7E61" w:rsidP="004E5654">
            <w:pPr>
              <w:jc w:val="center"/>
              <w:rPr>
                <w:b/>
                <w:color w:val="FFFFFF" w:themeColor="background1"/>
                <w:sz w:val="28"/>
                <w:szCs w:val="28"/>
              </w:rPr>
            </w:pPr>
            <w:r w:rsidRPr="006E2E7D">
              <w:rPr>
                <w:b/>
                <w:color w:val="FFFFFF" w:themeColor="background1"/>
                <w:sz w:val="28"/>
                <w:szCs w:val="28"/>
              </w:rPr>
              <w:t>Categoría</w:t>
            </w:r>
          </w:p>
        </w:tc>
        <w:tc>
          <w:tcPr>
            <w:tcW w:w="2128" w:type="dxa"/>
            <w:shd w:val="clear" w:color="auto" w:fill="1F3864"/>
            <w:vAlign w:val="center"/>
          </w:tcPr>
          <w:p w14:paraId="2AEAB488" w14:textId="77777777" w:rsidR="00CA7E61" w:rsidRPr="006E2E7D" w:rsidRDefault="00CA7E61" w:rsidP="004E5654">
            <w:pPr>
              <w:jc w:val="center"/>
              <w:rPr>
                <w:b/>
                <w:color w:val="FFFFFF" w:themeColor="background1"/>
                <w:sz w:val="28"/>
                <w:szCs w:val="28"/>
              </w:rPr>
            </w:pPr>
            <w:r w:rsidRPr="006E2E7D">
              <w:rPr>
                <w:b/>
                <w:color w:val="FFFFFF" w:themeColor="background1"/>
                <w:sz w:val="28"/>
                <w:szCs w:val="28"/>
              </w:rPr>
              <w:t>Doble</w:t>
            </w:r>
          </w:p>
        </w:tc>
        <w:tc>
          <w:tcPr>
            <w:tcW w:w="2129" w:type="dxa"/>
            <w:shd w:val="clear" w:color="auto" w:fill="1F3864"/>
            <w:vAlign w:val="center"/>
          </w:tcPr>
          <w:p w14:paraId="091C870C" w14:textId="77777777" w:rsidR="00CA7E61" w:rsidRPr="006E2E7D" w:rsidRDefault="00CA7E61" w:rsidP="004E5654">
            <w:pPr>
              <w:jc w:val="center"/>
              <w:rPr>
                <w:b/>
                <w:color w:val="FFFFFF" w:themeColor="background1"/>
                <w:sz w:val="28"/>
                <w:szCs w:val="28"/>
              </w:rPr>
            </w:pPr>
            <w:r w:rsidRPr="006E2E7D">
              <w:rPr>
                <w:b/>
                <w:color w:val="FFFFFF" w:themeColor="background1"/>
                <w:sz w:val="28"/>
                <w:szCs w:val="28"/>
              </w:rPr>
              <w:t>Triple</w:t>
            </w:r>
          </w:p>
        </w:tc>
        <w:tc>
          <w:tcPr>
            <w:tcW w:w="2129" w:type="dxa"/>
            <w:shd w:val="clear" w:color="auto" w:fill="1F3864"/>
          </w:tcPr>
          <w:p w14:paraId="55ACA583" w14:textId="03C8F2D6" w:rsidR="00CA7E61" w:rsidRPr="006E2E7D" w:rsidRDefault="00CA7E61" w:rsidP="004E5654">
            <w:pPr>
              <w:jc w:val="center"/>
              <w:rPr>
                <w:b/>
                <w:color w:val="FFFFFF" w:themeColor="background1"/>
                <w:sz w:val="28"/>
                <w:szCs w:val="28"/>
              </w:rPr>
            </w:pPr>
            <w:r>
              <w:rPr>
                <w:b/>
                <w:color w:val="FFFFFF" w:themeColor="background1"/>
                <w:sz w:val="28"/>
                <w:szCs w:val="28"/>
              </w:rPr>
              <w:t>Niños 2 a 5 años</w:t>
            </w:r>
          </w:p>
        </w:tc>
        <w:tc>
          <w:tcPr>
            <w:tcW w:w="2129" w:type="dxa"/>
            <w:shd w:val="clear" w:color="auto" w:fill="1F3864"/>
            <w:vAlign w:val="center"/>
          </w:tcPr>
          <w:p w14:paraId="26758F55" w14:textId="0EC5CF41" w:rsidR="00CA7E61" w:rsidRPr="006E2E7D" w:rsidRDefault="00CA7E61" w:rsidP="004E5654">
            <w:pPr>
              <w:jc w:val="center"/>
              <w:rPr>
                <w:b/>
                <w:color w:val="FFFFFF" w:themeColor="background1"/>
                <w:sz w:val="28"/>
                <w:szCs w:val="28"/>
              </w:rPr>
            </w:pPr>
            <w:r w:rsidRPr="006E2E7D">
              <w:rPr>
                <w:b/>
                <w:color w:val="FFFFFF" w:themeColor="background1"/>
                <w:sz w:val="28"/>
                <w:szCs w:val="28"/>
              </w:rPr>
              <w:t>Sencilla</w:t>
            </w:r>
          </w:p>
        </w:tc>
      </w:tr>
      <w:tr w:rsidR="006E1087" w14:paraId="7B7CEB08" w14:textId="77777777" w:rsidTr="00E232E4">
        <w:tc>
          <w:tcPr>
            <w:tcW w:w="1555" w:type="dxa"/>
            <w:tcBorders>
              <w:bottom w:val="single" w:sz="4" w:space="0" w:color="auto"/>
            </w:tcBorders>
            <w:shd w:val="pct20" w:color="auto" w:fill="auto"/>
            <w:vAlign w:val="center"/>
          </w:tcPr>
          <w:p w14:paraId="084B27CC" w14:textId="1D67A85A" w:rsidR="006E1087" w:rsidRPr="00A64547" w:rsidRDefault="006E1087" w:rsidP="006E1087">
            <w:pPr>
              <w:jc w:val="center"/>
            </w:pPr>
            <w:r>
              <w:t>Opción 1</w:t>
            </w:r>
          </w:p>
        </w:tc>
        <w:tc>
          <w:tcPr>
            <w:tcW w:w="2128" w:type="dxa"/>
            <w:tcBorders>
              <w:bottom w:val="single" w:sz="4" w:space="0" w:color="auto"/>
            </w:tcBorders>
            <w:shd w:val="pct20" w:color="auto" w:fill="auto"/>
          </w:tcPr>
          <w:p w14:paraId="46426126" w14:textId="259385F9" w:rsidR="006E1087" w:rsidRPr="00F07479" w:rsidRDefault="006E1087" w:rsidP="006E1087">
            <w:pPr>
              <w:jc w:val="center"/>
            </w:pPr>
            <w:r w:rsidRPr="001F201B">
              <w:t>1.156</w:t>
            </w:r>
          </w:p>
        </w:tc>
        <w:tc>
          <w:tcPr>
            <w:tcW w:w="2129" w:type="dxa"/>
            <w:tcBorders>
              <w:bottom w:val="single" w:sz="4" w:space="0" w:color="auto"/>
            </w:tcBorders>
            <w:shd w:val="pct20" w:color="auto" w:fill="auto"/>
          </w:tcPr>
          <w:p w14:paraId="7B95D6CD" w14:textId="13752594" w:rsidR="006E1087" w:rsidRPr="00F07479" w:rsidRDefault="006E1087" w:rsidP="006E1087">
            <w:pPr>
              <w:jc w:val="center"/>
            </w:pPr>
            <w:r w:rsidRPr="001F201B">
              <w:t>1.123</w:t>
            </w:r>
          </w:p>
        </w:tc>
        <w:tc>
          <w:tcPr>
            <w:tcW w:w="2129" w:type="dxa"/>
            <w:tcBorders>
              <w:bottom w:val="single" w:sz="4" w:space="0" w:color="auto"/>
            </w:tcBorders>
            <w:shd w:val="pct20" w:color="auto" w:fill="auto"/>
          </w:tcPr>
          <w:p w14:paraId="248E0D75" w14:textId="02CEE210" w:rsidR="006E1087" w:rsidRPr="00D16E69" w:rsidRDefault="006E1087" w:rsidP="006E1087">
            <w:pPr>
              <w:jc w:val="center"/>
            </w:pPr>
            <w:r w:rsidRPr="001F201B">
              <w:t>614</w:t>
            </w:r>
          </w:p>
        </w:tc>
        <w:tc>
          <w:tcPr>
            <w:tcW w:w="2129" w:type="dxa"/>
            <w:tcBorders>
              <w:bottom w:val="single" w:sz="4" w:space="0" w:color="auto"/>
            </w:tcBorders>
            <w:shd w:val="pct20" w:color="auto" w:fill="auto"/>
            <w:vAlign w:val="center"/>
          </w:tcPr>
          <w:p w14:paraId="3E5E7B2C" w14:textId="39FE4D4D" w:rsidR="006E1087" w:rsidRPr="00F07479" w:rsidRDefault="006E1087" w:rsidP="006E1087">
            <w:pPr>
              <w:jc w:val="center"/>
            </w:pPr>
            <w:r>
              <w:rPr>
                <w:rFonts w:cs="Calibri"/>
                <w:szCs w:val="22"/>
              </w:rPr>
              <w:t>1.506</w:t>
            </w:r>
          </w:p>
        </w:tc>
      </w:tr>
      <w:tr w:rsidR="006E1087" w14:paraId="474A2E9B" w14:textId="77777777" w:rsidTr="00E232E4">
        <w:tc>
          <w:tcPr>
            <w:tcW w:w="1555" w:type="dxa"/>
            <w:tcBorders>
              <w:bottom w:val="single" w:sz="4" w:space="0" w:color="auto"/>
            </w:tcBorders>
            <w:shd w:val="clear" w:color="auto" w:fill="auto"/>
            <w:vAlign w:val="center"/>
          </w:tcPr>
          <w:p w14:paraId="43E13B53" w14:textId="502C9319" w:rsidR="006E1087" w:rsidRDefault="006E1087" w:rsidP="006E1087">
            <w:pPr>
              <w:jc w:val="center"/>
            </w:pPr>
            <w:r>
              <w:t>Opción 2</w:t>
            </w:r>
          </w:p>
        </w:tc>
        <w:tc>
          <w:tcPr>
            <w:tcW w:w="2128" w:type="dxa"/>
            <w:tcBorders>
              <w:bottom w:val="single" w:sz="4" w:space="0" w:color="auto"/>
            </w:tcBorders>
            <w:shd w:val="clear" w:color="auto" w:fill="auto"/>
          </w:tcPr>
          <w:p w14:paraId="32ADAF67" w14:textId="4DEF75B5" w:rsidR="006E1087" w:rsidRPr="006F5F28" w:rsidRDefault="006E1087" w:rsidP="006E1087">
            <w:pPr>
              <w:jc w:val="center"/>
            </w:pPr>
            <w:r w:rsidRPr="001F201B">
              <w:t>1.156</w:t>
            </w:r>
          </w:p>
        </w:tc>
        <w:tc>
          <w:tcPr>
            <w:tcW w:w="2129" w:type="dxa"/>
            <w:tcBorders>
              <w:bottom w:val="single" w:sz="4" w:space="0" w:color="auto"/>
            </w:tcBorders>
            <w:shd w:val="clear" w:color="auto" w:fill="auto"/>
          </w:tcPr>
          <w:p w14:paraId="4C2ECA80" w14:textId="2BAFBA27" w:rsidR="006E1087" w:rsidRPr="006F5F28" w:rsidRDefault="006E1087" w:rsidP="006E1087">
            <w:pPr>
              <w:jc w:val="center"/>
            </w:pPr>
            <w:r w:rsidRPr="001F201B">
              <w:t>1.123</w:t>
            </w:r>
          </w:p>
        </w:tc>
        <w:tc>
          <w:tcPr>
            <w:tcW w:w="2129" w:type="dxa"/>
            <w:tcBorders>
              <w:bottom w:val="single" w:sz="4" w:space="0" w:color="auto"/>
            </w:tcBorders>
          </w:tcPr>
          <w:p w14:paraId="38788E33" w14:textId="04A068A5" w:rsidR="006E1087" w:rsidRPr="00D16E69" w:rsidRDefault="006E1087" w:rsidP="006E1087">
            <w:pPr>
              <w:jc w:val="center"/>
            </w:pPr>
            <w:r w:rsidRPr="001F201B">
              <w:t>614</w:t>
            </w:r>
          </w:p>
        </w:tc>
        <w:tc>
          <w:tcPr>
            <w:tcW w:w="2129" w:type="dxa"/>
            <w:tcBorders>
              <w:bottom w:val="single" w:sz="4" w:space="0" w:color="auto"/>
            </w:tcBorders>
            <w:shd w:val="clear" w:color="auto" w:fill="auto"/>
            <w:vAlign w:val="center"/>
          </w:tcPr>
          <w:p w14:paraId="3A1B604D" w14:textId="2F493CC4" w:rsidR="006E1087" w:rsidRPr="006F5F28" w:rsidRDefault="006E1087" w:rsidP="006E1087">
            <w:pPr>
              <w:jc w:val="center"/>
            </w:pPr>
            <w:r>
              <w:rPr>
                <w:rFonts w:cs="Calibri"/>
                <w:szCs w:val="22"/>
              </w:rPr>
              <w:t>1.506</w:t>
            </w:r>
          </w:p>
        </w:tc>
      </w:tr>
      <w:tr w:rsidR="006E1087" w14:paraId="447A0FFF" w14:textId="77777777" w:rsidTr="00E232E4">
        <w:tc>
          <w:tcPr>
            <w:tcW w:w="1555" w:type="dxa"/>
            <w:tcBorders>
              <w:bottom w:val="single" w:sz="4" w:space="0" w:color="auto"/>
            </w:tcBorders>
            <w:shd w:val="pct20" w:color="auto" w:fill="auto"/>
            <w:vAlign w:val="center"/>
          </w:tcPr>
          <w:p w14:paraId="5B31E981" w14:textId="711F7D74" w:rsidR="006E1087" w:rsidRDefault="006E1087" w:rsidP="006E1087">
            <w:pPr>
              <w:jc w:val="center"/>
            </w:pPr>
            <w:r>
              <w:t>Opción 3</w:t>
            </w:r>
          </w:p>
        </w:tc>
        <w:tc>
          <w:tcPr>
            <w:tcW w:w="2128" w:type="dxa"/>
            <w:tcBorders>
              <w:bottom w:val="single" w:sz="4" w:space="0" w:color="auto"/>
            </w:tcBorders>
            <w:shd w:val="pct20" w:color="auto" w:fill="auto"/>
          </w:tcPr>
          <w:p w14:paraId="24D7E623" w14:textId="30546EF3" w:rsidR="006E1087" w:rsidRPr="00F07479" w:rsidRDefault="006E1087" w:rsidP="006E1087">
            <w:pPr>
              <w:jc w:val="center"/>
            </w:pPr>
            <w:r w:rsidRPr="001F201B">
              <w:t>1.494</w:t>
            </w:r>
          </w:p>
        </w:tc>
        <w:tc>
          <w:tcPr>
            <w:tcW w:w="2129" w:type="dxa"/>
            <w:tcBorders>
              <w:bottom w:val="single" w:sz="4" w:space="0" w:color="auto"/>
            </w:tcBorders>
            <w:shd w:val="pct20" w:color="auto" w:fill="auto"/>
          </w:tcPr>
          <w:p w14:paraId="09A49240" w14:textId="245330CC" w:rsidR="006E1087" w:rsidRPr="00F07479" w:rsidRDefault="006E1087" w:rsidP="006E1087">
            <w:pPr>
              <w:jc w:val="center"/>
            </w:pPr>
            <w:r w:rsidRPr="001F201B">
              <w:t>1.435</w:t>
            </w:r>
          </w:p>
        </w:tc>
        <w:tc>
          <w:tcPr>
            <w:tcW w:w="2129" w:type="dxa"/>
            <w:tcBorders>
              <w:bottom w:val="single" w:sz="4" w:space="0" w:color="auto"/>
            </w:tcBorders>
            <w:shd w:val="pct20" w:color="auto" w:fill="auto"/>
          </w:tcPr>
          <w:p w14:paraId="4676238B" w14:textId="2A7A57E2" w:rsidR="006E1087" w:rsidRPr="001F4119" w:rsidRDefault="006E1087" w:rsidP="006E1087">
            <w:pPr>
              <w:jc w:val="center"/>
            </w:pPr>
            <w:r w:rsidRPr="001F201B">
              <w:t>782</w:t>
            </w:r>
          </w:p>
        </w:tc>
        <w:tc>
          <w:tcPr>
            <w:tcW w:w="2129" w:type="dxa"/>
            <w:tcBorders>
              <w:bottom w:val="single" w:sz="4" w:space="0" w:color="auto"/>
            </w:tcBorders>
            <w:shd w:val="pct20" w:color="auto" w:fill="auto"/>
            <w:vAlign w:val="center"/>
          </w:tcPr>
          <w:p w14:paraId="098B6A4F" w14:textId="7E100B11" w:rsidR="006E1087" w:rsidRPr="00F07479" w:rsidRDefault="006E1087" w:rsidP="006E1087">
            <w:pPr>
              <w:jc w:val="center"/>
            </w:pPr>
            <w:r>
              <w:rPr>
                <w:rFonts w:cs="Calibri"/>
                <w:szCs w:val="22"/>
              </w:rPr>
              <w:t>2.409</w:t>
            </w:r>
          </w:p>
        </w:tc>
      </w:tr>
    </w:tbl>
    <w:p w14:paraId="69232D60" w14:textId="77777777" w:rsidR="00764B86" w:rsidRDefault="00764B86" w:rsidP="00282F55">
      <w:pPr>
        <w:pStyle w:val="itinerario"/>
        <w:rPr>
          <w:lang w:val="en-US"/>
        </w:rPr>
      </w:pPr>
    </w:p>
    <w:p w14:paraId="289D7B51" w14:textId="77777777" w:rsidR="00282F55" w:rsidRDefault="00282F55" w:rsidP="00282F55">
      <w:pPr>
        <w:pStyle w:val="vinetas"/>
        <w:jc w:val="both"/>
      </w:pPr>
      <w:r w:rsidRPr="00F302B9">
        <w:t xml:space="preserve">Precios sujetos a cambio sin previo aviso. </w:t>
      </w:r>
    </w:p>
    <w:p w14:paraId="15026051" w14:textId="0F631E1C" w:rsidR="00282F55" w:rsidRDefault="00282F55" w:rsidP="00282F55">
      <w:pPr>
        <w:pStyle w:val="vinetas"/>
        <w:jc w:val="both"/>
      </w:pPr>
      <w:r w:rsidRPr="00F302B9">
        <w:t>Aplican gastos de cancelación según condiciones generales sin excepción.</w:t>
      </w:r>
    </w:p>
    <w:p w14:paraId="6886DB88" w14:textId="77777777" w:rsidR="00FB5EB3" w:rsidRDefault="00FB5EB3" w:rsidP="00FB5EB3">
      <w:pPr>
        <w:pStyle w:val="itinerario"/>
      </w:pPr>
    </w:p>
    <w:p w14:paraId="062905E4" w14:textId="3C93500A" w:rsidR="00282F55" w:rsidRDefault="00282F55" w:rsidP="00282F55">
      <w:pPr>
        <w:pStyle w:val="dias"/>
        <w:rPr>
          <w:color w:val="1F3864"/>
          <w:sz w:val="28"/>
          <w:szCs w:val="28"/>
        </w:rPr>
      </w:pPr>
      <w:r>
        <w:rPr>
          <w:caps w:val="0"/>
          <w:color w:val="1F3864"/>
          <w:sz w:val="28"/>
          <w:szCs w:val="28"/>
        </w:rPr>
        <w:t>POLÍTICA DE NIÑOS</w:t>
      </w:r>
    </w:p>
    <w:p w14:paraId="6ED3AFAD" w14:textId="77777777" w:rsidR="00282F55" w:rsidRPr="00CA7E61" w:rsidRDefault="00282F55" w:rsidP="00282F55">
      <w:pPr>
        <w:pStyle w:val="vinetas"/>
        <w:jc w:val="both"/>
      </w:pPr>
      <w:r w:rsidRPr="00CA7E61">
        <w:t xml:space="preserve">Menores de 2 años van gratis, compartiendo cama con adultos. </w:t>
      </w:r>
    </w:p>
    <w:p w14:paraId="1B07D8A6" w14:textId="30640DC4" w:rsidR="00282F55" w:rsidRPr="00CA7E61" w:rsidRDefault="00282F55" w:rsidP="00282F55">
      <w:pPr>
        <w:pStyle w:val="vinetas"/>
        <w:jc w:val="both"/>
      </w:pPr>
      <w:r w:rsidRPr="00CA7E61">
        <w:t xml:space="preserve">Tarifas de niños, se considera </w:t>
      </w:r>
      <w:r w:rsidR="00CA7E61">
        <w:t xml:space="preserve">de 2 </w:t>
      </w:r>
      <w:r w:rsidRPr="00CA7E61">
        <w:t xml:space="preserve">hasta </w:t>
      </w:r>
      <w:r w:rsidR="00CA7E61" w:rsidRPr="00CA7E61">
        <w:t>5</w:t>
      </w:r>
      <w:r w:rsidRPr="00CA7E61">
        <w:t xml:space="preserve"> años. </w:t>
      </w:r>
    </w:p>
    <w:p w14:paraId="170F0903" w14:textId="42918215" w:rsidR="00282F55" w:rsidRPr="00CA7E61" w:rsidRDefault="00CA7E61" w:rsidP="00282F55">
      <w:pPr>
        <w:pStyle w:val="vinetas"/>
        <w:jc w:val="both"/>
      </w:pPr>
      <w:r w:rsidRPr="00CA7E61">
        <w:t>Niños a partir de</w:t>
      </w:r>
      <w:r w:rsidR="00282F55" w:rsidRPr="00CA7E61">
        <w:t xml:space="preserve"> </w:t>
      </w:r>
      <w:r w:rsidRPr="00CA7E61">
        <w:t>6</w:t>
      </w:r>
      <w:r w:rsidR="00282F55" w:rsidRPr="00CA7E61">
        <w:t xml:space="preserve"> años, pagan como adultos.</w:t>
      </w:r>
    </w:p>
    <w:p w14:paraId="36D96E1D" w14:textId="77777777" w:rsidR="00282F55" w:rsidRPr="00CA7E61" w:rsidRDefault="00282F55" w:rsidP="00282F55">
      <w:pPr>
        <w:pStyle w:val="vinetas"/>
        <w:jc w:val="both"/>
      </w:pPr>
      <w:r w:rsidRPr="00CA7E61">
        <w:t xml:space="preserve">Máximo un niño por habitación. Otras acomodaciones deberán ser consultadas. </w:t>
      </w:r>
    </w:p>
    <w:p w14:paraId="4E6226F3" w14:textId="77777777" w:rsidR="00282F55" w:rsidRDefault="00282F55" w:rsidP="00282F55">
      <w:pPr>
        <w:pStyle w:val="vinetas"/>
        <w:numPr>
          <w:ilvl w:val="0"/>
          <w:numId w:val="0"/>
        </w:numPr>
        <w:jc w:val="both"/>
      </w:pPr>
    </w:p>
    <w:p w14:paraId="2CFCF7B8" w14:textId="7F4ECCD2" w:rsidR="00D121F8" w:rsidRDefault="00D121F8" w:rsidP="00D121F8">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14:paraId="109EE5D2" w14:textId="1364D49A" w:rsidR="00D121F8" w:rsidRDefault="00D121F8" w:rsidP="00D121F8">
      <w:pPr>
        <w:pStyle w:val="itinerario"/>
        <w:rPr>
          <w:lang w:val="en-US"/>
        </w:rPr>
      </w:pPr>
    </w:p>
    <w:tbl>
      <w:tblPr>
        <w:tblStyle w:val="Tablaconcuadrcula1"/>
        <w:tblW w:w="0" w:type="auto"/>
        <w:tblLook w:val="04A0" w:firstRow="1" w:lastRow="0" w:firstColumn="1" w:lastColumn="0" w:noHBand="0" w:noVBand="1"/>
      </w:tblPr>
      <w:tblGrid>
        <w:gridCol w:w="3356"/>
        <w:gridCol w:w="3357"/>
        <w:gridCol w:w="3357"/>
      </w:tblGrid>
      <w:tr w:rsidR="00C26C88" w:rsidRPr="00FF64CE" w14:paraId="09A750A6" w14:textId="77777777" w:rsidTr="00D740ED">
        <w:tc>
          <w:tcPr>
            <w:tcW w:w="10070" w:type="dxa"/>
            <w:gridSpan w:val="3"/>
            <w:shd w:val="clear" w:color="auto" w:fill="1F3864"/>
            <w:vAlign w:val="center"/>
          </w:tcPr>
          <w:p w14:paraId="4B3D4C5C" w14:textId="1D76A8D9" w:rsidR="00C26C88" w:rsidRDefault="00C26C88" w:rsidP="00753889">
            <w:pPr>
              <w:jc w:val="center"/>
              <w:rPr>
                <w:b/>
                <w:bCs/>
                <w:color w:val="FFFFFF" w:themeColor="background1"/>
                <w:sz w:val="28"/>
                <w:szCs w:val="28"/>
              </w:rPr>
            </w:pPr>
            <w:r>
              <w:rPr>
                <w:b/>
                <w:bCs/>
                <w:color w:val="FFFFFF" w:themeColor="background1"/>
                <w:sz w:val="28"/>
                <w:szCs w:val="28"/>
              </w:rPr>
              <w:t xml:space="preserve">Opción </w:t>
            </w:r>
            <w:r w:rsidR="00214478">
              <w:rPr>
                <w:b/>
                <w:bCs/>
                <w:color w:val="FFFFFF" w:themeColor="background1"/>
                <w:sz w:val="28"/>
                <w:szCs w:val="28"/>
              </w:rPr>
              <w:t>1</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de </w:t>
            </w:r>
            <w:r w:rsidRPr="00561E82">
              <w:rPr>
                <w:b/>
                <w:bCs/>
                <w:color w:val="FFFFFF" w:themeColor="background1"/>
                <w:sz w:val="28"/>
                <w:szCs w:val="28"/>
                <w:lang w:val="es-ES"/>
              </w:rPr>
              <w:t>la parte nueva</w:t>
            </w:r>
            <w:r>
              <w:rPr>
                <w:b/>
                <w:bCs/>
                <w:color w:val="FFFFFF" w:themeColor="background1"/>
                <w:sz w:val="28"/>
                <w:szCs w:val="28"/>
                <w:lang w:val="es-ES"/>
              </w:rPr>
              <w:t xml:space="preserve"> de</w:t>
            </w:r>
            <w:r w:rsidRPr="00561E82">
              <w:rPr>
                <w:b/>
                <w:bCs/>
                <w:color w:val="FFFFFF" w:themeColor="background1"/>
                <w:sz w:val="28"/>
                <w:szCs w:val="28"/>
                <w:lang w:val="es-ES"/>
              </w:rPr>
              <w:t xml:space="preserve"> Taksim</w:t>
            </w:r>
          </w:p>
        </w:tc>
      </w:tr>
      <w:tr w:rsidR="00C26C88" w:rsidRPr="00FF64CE" w14:paraId="1FF8F6E1" w14:textId="77777777" w:rsidTr="00D740ED">
        <w:tc>
          <w:tcPr>
            <w:tcW w:w="3356" w:type="dxa"/>
            <w:shd w:val="clear" w:color="auto" w:fill="1F3864"/>
            <w:vAlign w:val="center"/>
          </w:tcPr>
          <w:p w14:paraId="72CDA101" w14:textId="77777777" w:rsidR="00C26C88" w:rsidRPr="00FA6295" w:rsidRDefault="00C26C88"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shd w:val="clear" w:color="auto" w:fill="1F3864"/>
            <w:vAlign w:val="center"/>
          </w:tcPr>
          <w:p w14:paraId="55A6A61D" w14:textId="77777777" w:rsidR="00C26C88" w:rsidRPr="00FA6295" w:rsidRDefault="00C26C88" w:rsidP="00753889">
            <w:pPr>
              <w:jc w:val="center"/>
              <w:rPr>
                <w:b/>
                <w:bCs/>
                <w:color w:val="FFFFFF" w:themeColor="background1"/>
                <w:sz w:val="28"/>
                <w:szCs w:val="28"/>
              </w:rPr>
            </w:pPr>
            <w:r w:rsidRPr="00FA6295">
              <w:rPr>
                <w:b/>
                <w:bCs/>
                <w:color w:val="FFFFFF" w:themeColor="background1"/>
                <w:sz w:val="28"/>
                <w:szCs w:val="28"/>
              </w:rPr>
              <w:t>Hotel</w:t>
            </w:r>
          </w:p>
        </w:tc>
        <w:tc>
          <w:tcPr>
            <w:tcW w:w="3357" w:type="dxa"/>
            <w:shd w:val="clear" w:color="auto" w:fill="1F3864"/>
          </w:tcPr>
          <w:p w14:paraId="753F7F06" w14:textId="77777777" w:rsidR="00C26C88" w:rsidRPr="00FA6295" w:rsidRDefault="00C26C88" w:rsidP="00753889">
            <w:pPr>
              <w:jc w:val="center"/>
              <w:rPr>
                <w:b/>
                <w:bCs/>
                <w:color w:val="FFFFFF" w:themeColor="background1"/>
                <w:sz w:val="28"/>
                <w:szCs w:val="28"/>
              </w:rPr>
            </w:pPr>
            <w:r>
              <w:rPr>
                <w:b/>
                <w:bCs/>
                <w:color w:val="FFFFFF" w:themeColor="background1"/>
                <w:sz w:val="28"/>
                <w:szCs w:val="28"/>
              </w:rPr>
              <w:t>Categoría</w:t>
            </w:r>
          </w:p>
        </w:tc>
      </w:tr>
      <w:tr w:rsidR="00C26C88" w:rsidRPr="00D121F8" w14:paraId="157B9991" w14:textId="77777777" w:rsidTr="00D740ED">
        <w:tc>
          <w:tcPr>
            <w:tcW w:w="3356" w:type="dxa"/>
            <w:vAlign w:val="center"/>
          </w:tcPr>
          <w:p w14:paraId="2D23C638" w14:textId="77777777" w:rsidR="00C26C88" w:rsidRDefault="00C26C88" w:rsidP="00C26C88">
            <w:pPr>
              <w:jc w:val="center"/>
            </w:pPr>
            <w:r>
              <w:t>Estambul</w:t>
            </w:r>
          </w:p>
        </w:tc>
        <w:tc>
          <w:tcPr>
            <w:tcW w:w="3357" w:type="dxa"/>
            <w:vAlign w:val="center"/>
          </w:tcPr>
          <w:p w14:paraId="507819D3" w14:textId="1729285A" w:rsidR="00C26C88" w:rsidRPr="00D121F8" w:rsidRDefault="00C26C88" w:rsidP="00C26C88">
            <w:pPr>
              <w:jc w:val="center"/>
              <w:rPr>
                <w:rFonts w:cs="Calibri"/>
                <w:szCs w:val="22"/>
                <w:lang w:val="en-US"/>
              </w:rPr>
            </w:pPr>
            <w:r w:rsidRPr="00D121F8">
              <w:rPr>
                <w:rFonts w:cs="Calibri"/>
                <w:szCs w:val="22"/>
                <w:lang w:val="es-ES"/>
              </w:rPr>
              <w:t>Taksim Arts</w:t>
            </w:r>
          </w:p>
        </w:tc>
        <w:tc>
          <w:tcPr>
            <w:tcW w:w="3357" w:type="dxa"/>
          </w:tcPr>
          <w:p w14:paraId="2A83986F" w14:textId="48321480" w:rsidR="00C26C88" w:rsidRPr="00D121F8" w:rsidRDefault="00C26C88" w:rsidP="00C26C88">
            <w:pPr>
              <w:jc w:val="center"/>
              <w:rPr>
                <w:rFonts w:cs="Calibri"/>
                <w:szCs w:val="22"/>
                <w:lang w:val="en-US"/>
              </w:rPr>
            </w:pPr>
            <w:r>
              <w:rPr>
                <w:rFonts w:cs="Calibri"/>
                <w:szCs w:val="22"/>
                <w:lang w:val="en-US"/>
              </w:rPr>
              <w:t>Primera</w:t>
            </w:r>
          </w:p>
        </w:tc>
      </w:tr>
      <w:tr w:rsidR="00AA13FB" w:rsidRPr="00D121F8" w14:paraId="4A1114A4" w14:textId="77777777" w:rsidTr="00B64F48">
        <w:tc>
          <w:tcPr>
            <w:tcW w:w="3356" w:type="dxa"/>
            <w:vAlign w:val="center"/>
          </w:tcPr>
          <w:p w14:paraId="3F6BAB1E" w14:textId="4FD3E667" w:rsidR="00AA13FB" w:rsidRPr="00D121F8" w:rsidRDefault="00AA13FB" w:rsidP="00AA13FB">
            <w:pPr>
              <w:jc w:val="center"/>
              <w:rPr>
                <w:lang w:val="en-US"/>
              </w:rPr>
            </w:pPr>
            <w:r>
              <w:t>Capadocia</w:t>
            </w:r>
          </w:p>
        </w:tc>
        <w:tc>
          <w:tcPr>
            <w:tcW w:w="3357" w:type="dxa"/>
          </w:tcPr>
          <w:p w14:paraId="20906FF2" w14:textId="0F3AED97" w:rsidR="00AA13FB" w:rsidRPr="00D121F8" w:rsidRDefault="00AA13FB" w:rsidP="00AA13FB">
            <w:pPr>
              <w:jc w:val="center"/>
              <w:rPr>
                <w:rFonts w:cs="Calibri"/>
                <w:szCs w:val="22"/>
                <w:lang w:val="es-ES"/>
              </w:rPr>
            </w:pPr>
            <w:r w:rsidRPr="006A20F9">
              <w:t xml:space="preserve">Mustafa Resort </w:t>
            </w:r>
          </w:p>
        </w:tc>
        <w:tc>
          <w:tcPr>
            <w:tcW w:w="3357" w:type="dxa"/>
          </w:tcPr>
          <w:p w14:paraId="60236CC8" w14:textId="62B96A1C" w:rsidR="00AA13FB" w:rsidRDefault="00AA13FB" w:rsidP="00AA13FB">
            <w:pPr>
              <w:jc w:val="center"/>
              <w:rPr>
                <w:rFonts w:cs="Calibri"/>
                <w:szCs w:val="22"/>
                <w:lang w:val="en-US"/>
              </w:rPr>
            </w:pPr>
            <w:r w:rsidRPr="00C6475D">
              <w:rPr>
                <w:rFonts w:cs="Calibri"/>
                <w:szCs w:val="22"/>
                <w:lang w:val="es-ES"/>
              </w:rPr>
              <w:t>Primera</w:t>
            </w:r>
          </w:p>
        </w:tc>
      </w:tr>
    </w:tbl>
    <w:p w14:paraId="61D47DC8" w14:textId="2FEA5B91" w:rsidR="00C51D97" w:rsidRDefault="00C51D97"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C51D97" w14:paraId="25385AFD" w14:textId="77777777" w:rsidTr="00753889">
        <w:tc>
          <w:tcPr>
            <w:tcW w:w="10070" w:type="dxa"/>
            <w:gridSpan w:val="3"/>
            <w:tcBorders>
              <w:top w:val="single" w:sz="4" w:space="0" w:color="auto"/>
              <w:left w:val="single" w:sz="4" w:space="0" w:color="auto"/>
              <w:bottom w:val="single" w:sz="4" w:space="0" w:color="auto"/>
              <w:right w:val="single" w:sz="4" w:space="0" w:color="auto"/>
            </w:tcBorders>
            <w:shd w:val="clear" w:color="auto" w:fill="1F3864"/>
            <w:vAlign w:val="center"/>
          </w:tcPr>
          <w:p w14:paraId="0DB649C2" w14:textId="45BD0039" w:rsidR="00C51D97" w:rsidRDefault="00C51D97" w:rsidP="00753889">
            <w:pPr>
              <w:jc w:val="center"/>
              <w:rPr>
                <w:b/>
                <w:bCs/>
                <w:color w:val="FFFFFF" w:themeColor="background1"/>
                <w:sz w:val="28"/>
                <w:szCs w:val="28"/>
              </w:rPr>
            </w:pPr>
            <w:r>
              <w:rPr>
                <w:b/>
                <w:bCs/>
                <w:color w:val="FFFFFF" w:themeColor="background1"/>
                <w:sz w:val="28"/>
                <w:szCs w:val="28"/>
              </w:rPr>
              <w:t xml:space="preserve">Opción </w:t>
            </w:r>
            <w:r w:rsidR="00214478">
              <w:rPr>
                <w:b/>
                <w:bCs/>
                <w:color w:val="FFFFFF" w:themeColor="background1"/>
                <w:sz w:val="28"/>
                <w:szCs w:val="28"/>
              </w:rPr>
              <w:t>2</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w:t>
            </w:r>
            <w:r w:rsidRPr="00561E82">
              <w:rPr>
                <w:b/>
                <w:bCs/>
                <w:color w:val="FFFFFF" w:themeColor="background1"/>
                <w:sz w:val="28"/>
                <w:szCs w:val="28"/>
                <w:lang w:val="es-ES"/>
              </w:rPr>
              <w:t xml:space="preserve">de la parte </w:t>
            </w:r>
            <w:r>
              <w:rPr>
                <w:b/>
                <w:bCs/>
                <w:color w:val="FFFFFF" w:themeColor="background1"/>
                <w:sz w:val="28"/>
                <w:szCs w:val="28"/>
                <w:lang w:val="es-ES"/>
              </w:rPr>
              <w:t xml:space="preserve">antigua de </w:t>
            </w:r>
            <w:r w:rsidRPr="00561E82">
              <w:rPr>
                <w:b/>
                <w:bCs/>
                <w:color w:val="FFFFFF" w:themeColor="background1"/>
                <w:sz w:val="28"/>
                <w:szCs w:val="28"/>
                <w:lang w:val="es-ES"/>
              </w:rPr>
              <w:t>Taksim</w:t>
            </w:r>
          </w:p>
        </w:tc>
      </w:tr>
      <w:tr w:rsidR="00C51D97" w:rsidRPr="00FA6295" w14:paraId="6C6894CF" w14:textId="77777777" w:rsidTr="00753889">
        <w:tc>
          <w:tcPr>
            <w:tcW w:w="3356" w:type="dxa"/>
            <w:tcBorders>
              <w:top w:val="single" w:sz="4" w:space="0" w:color="auto"/>
              <w:left w:val="single" w:sz="4" w:space="0" w:color="auto"/>
              <w:bottom w:val="single" w:sz="4" w:space="0" w:color="auto"/>
              <w:right w:val="single" w:sz="4" w:space="0" w:color="auto"/>
            </w:tcBorders>
            <w:shd w:val="clear" w:color="auto" w:fill="1F3864"/>
            <w:vAlign w:val="center"/>
          </w:tcPr>
          <w:p w14:paraId="7E0768A2" w14:textId="77777777" w:rsidR="00C51D97" w:rsidRPr="00FA6295" w:rsidRDefault="00C51D97"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tcPr>
          <w:p w14:paraId="7D460F0D" w14:textId="77777777" w:rsidR="00C51D97" w:rsidRPr="00FA6295" w:rsidRDefault="00C51D97" w:rsidP="00753889">
            <w:pPr>
              <w:jc w:val="center"/>
              <w:rPr>
                <w:b/>
                <w:bCs/>
                <w:color w:val="FFFFFF" w:themeColor="background1"/>
                <w:sz w:val="28"/>
                <w:szCs w:val="28"/>
              </w:rPr>
            </w:pPr>
            <w:r w:rsidRPr="00FA6295">
              <w:rPr>
                <w:b/>
                <w:bCs/>
                <w:color w:val="FFFFFF" w:themeColor="background1"/>
                <w:sz w:val="28"/>
                <w:szCs w:val="28"/>
              </w:rPr>
              <w:t>Hotel</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tcPr>
          <w:p w14:paraId="03BC5DD6" w14:textId="77777777" w:rsidR="00C51D97" w:rsidRPr="00FA6295" w:rsidRDefault="00C51D97" w:rsidP="00753889">
            <w:pPr>
              <w:jc w:val="center"/>
              <w:rPr>
                <w:b/>
                <w:bCs/>
                <w:color w:val="FFFFFF" w:themeColor="background1"/>
                <w:sz w:val="28"/>
                <w:szCs w:val="28"/>
              </w:rPr>
            </w:pPr>
            <w:r>
              <w:rPr>
                <w:b/>
                <w:bCs/>
                <w:color w:val="FFFFFF" w:themeColor="background1"/>
                <w:sz w:val="28"/>
                <w:szCs w:val="28"/>
              </w:rPr>
              <w:t>Categoría</w:t>
            </w:r>
          </w:p>
        </w:tc>
      </w:tr>
      <w:tr w:rsidR="00947887" w:rsidRPr="00D121F8" w14:paraId="4499D2EF" w14:textId="77777777" w:rsidTr="00F72A43">
        <w:tc>
          <w:tcPr>
            <w:tcW w:w="3356" w:type="dxa"/>
            <w:vMerge w:val="restart"/>
            <w:tcBorders>
              <w:top w:val="single" w:sz="4" w:space="0" w:color="auto"/>
              <w:left w:val="single" w:sz="4" w:space="0" w:color="auto"/>
              <w:right w:val="single" w:sz="4" w:space="0" w:color="auto"/>
            </w:tcBorders>
            <w:vAlign w:val="center"/>
          </w:tcPr>
          <w:p w14:paraId="07015AC9" w14:textId="114DE853" w:rsidR="00947887" w:rsidRDefault="00947887" w:rsidP="00753889">
            <w:pPr>
              <w:jc w:val="center"/>
            </w:pPr>
            <w:r>
              <w:t>Estambul</w:t>
            </w:r>
          </w:p>
        </w:tc>
        <w:tc>
          <w:tcPr>
            <w:tcW w:w="3357" w:type="dxa"/>
            <w:tcBorders>
              <w:top w:val="single" w:sz="4" w:space="0" w:color="auto"/>
              <w:left w:val="single" w:sz="4" w:space="0" w:color="auto"/>
              <w:bottom w:val="single" w:sz="4" w:space="0" w:color="auto"/>
              <w:right w:val="single" w:sz="4" w:space="0" w:color="auto"/>
            </w:tcBorders>
            <w:vAlign w:val="center"/>
          </w:tcPr>
          <w:p w14:paraId="5A0484F2" w14:textId="40C031DF" w:rsidR="00947887" w:rsidRPr="00561E82" w:rsidRDefault="00947887" w:rsidP="00947887">
            <w:pPr>
              <w:jc w:val="center"/>
              <w:rPr>
                <w:rFonts w:cs="Calibri"/>
                <w:szCs w:val="22"/>
                <w:lang w:val="en-US"/>
              </w:rPr>
            </w:pPr>
            <w:r w:rsidRPr="0050474A">
              <w:rPr>
                <w:rFonts w:cs="Calibri"/>
                <w:szCs w:val="22"/>
                <w:lang w:val="en-US"/>
              </w:rPr>
              <w:t>Eresin Topkapi</w:t>
            </w:r>
          </w:p>
        </w:tc>
        <w:tc>
          <w:tcPr>
            <w:tcW w:w="3357" w:type="dxa"/>
            <w:tcBorders>
              <w:top w:val="single" w:sz="4" w:space="0" w:color="auto"/>
              <w:left w:val="single" w:sz="4" w:space="0" w:color="auto"/>
              <w:bottom w:val="single" w:sz="4" w:space="0" w:color="auto"/>
              <w:right w:val="single" w:sz="4" w:space="0" w:color="auto"/>
            </w:tcBorders>
            <w:vAlign w:val="center"/>
          </w:tcPr>
          <w:p w14:paraId="7A6D0D08" w14:textId="284615D3" w:rsidR="00947887" w:rsidRDefault="00947887" w:rsidP="00947887">
            <w:pPr>
              <w:jc w:val="center"/>
              <w:rPr>
                <w:rFonts w:cs="Calibri"/>
                <w:szCs w:val="22"/>
                <w:lang w:val="en-US"/>
              </w:rPr>
            </w:pPr>
            <w:r>
              <w:rPr>
                <w:rFonts w:cs="Calibri"/>
                <w:szCs w:val="22"/>
                <w:lang w:val="en-US"/>
              </w:rPr>
              <w:t>Primera</w:t>
            </w:r>
          </w:p>
        </w:tc>
      </w:tr>
      <w:tr w:rsidR="00947887" w:rsidRPr="00D121F8" w14:paraId="79BFE5AB" w14:textId="77777777" w:rsidTr="00F72A43">
        <w:tc>
          <w:tcPr>
            <w:tcW w:w="3356" w:type="dxa"/>
            <w:vMerge/>
            <w:tcBorders>
              <w:left w:val="single" w:sz="4" w:space="0" w:color="auto"/>
              <w:right w:val="single" w:sz="4" w:space="0" w:color="auto"/>
            </w:tcBorders>
            <w:vAlign w:val="center"/>
          </w:tcPr>
          <w:p w14:paraId="0321C0A4" w14:textId="073181D1" w:rsidR="00947887" w:rsidRDefault="00947887" w:rsidP="00753889">
            <w:pPr>
              <w:jc w:val="center"/>
            </w:pPr>
          </w:p>
        </w:tc>
        <w:tc>
          <w:tcPr>
            <w:tcW w:w="3357" w:type="dxa"/>
            <w:tcBorders>
              <w:top w:val="single" w:sz="4" w:space="0" w:color="auto"/>
              <w:left w:val="single" w:sz="4" w:space="0" w:color="auto"/>
              <w:bottom w:val="single" w:sz="4" w:space="0" w:color="auto"/>
              <w:right w:val="single" w:sz="4" w:space="0" w:color="auto"/>
            </w:tcBorders>
            <w:vAlign w:val="center"/>
          </w:tcPr>
          <w:p w14:paraId="40E7F55F" w14:textId="77777777" w:rsidR="00947887" w:rsidRPr="00D121F8" w:rsidRDefault="00947887" w:rsidP="00753889">
            <w:pPr>
              <w:jc w:val="center"/>
              <w:rPr>
                <w:rFonts w:cs="Calibri"/>
                <w:szCs w:val="22"/>
                <w:lang w:val="en-US"/>
              </w:rPr>
            </w:pPr>
            <w:r w:rsidRPr="00561E82">
              <w:rPr>
                <w:rFonts w:cs="Calibri"/>
                <w:szCs w:val="22"/>
                <w:lang w:val="en-US"/>
              </w:rPr>
              <w:t xml:space="preserve">Ramada Plaza by Windom Sultanahmet </w:t>
            </w:r>
          </w:p>
        </w:tc>
        <w:tc>
          <w:tcPr>
            <w:tcW w:w="3357" w:type="dxa"/>
            <w:tcBorders>
              <w:top w:val="single" w:sz="4" w:space="0" w:color="auto"/>
              <w:left w:val="single" w:sz="4" w:space="0" w:color="auto"/>
              <w:bottom w:val="single" w:sz="4" w:space="0" w:color="auto"/>
              <w:right w:val="single" w:sz="4" w:space="0" w:color="auto"/>
            </w:tcBorders>
            <w:vAlign w:val="center"/>
          </w:tcPr>
          <w:p w14:paraId="1DBD1449" w14:textId="77777777" w:rsidR="00947887" w:rsidRPr="00D121F8" w:rsidRDefault="00947887" w:rsidP="00753889">
            <w:pPr>
              <w:jc w:val="center"/>
              <w:rPr>
                <w:rFonts w:cs="Calibri"/>
                <w:szCs w:val="22"/>
                <w:lang w:val="en-US"/>
              </w:rPr>
            </w:pPr>
            <w:r>
              <w:rPr>
                <w:rFonts w:cs="Calibri"/>
                <w:szCs w:val="22"/>
                <w:lang w:val="en-US"/>
              </w:rPr>
              <w:t>Primera</w:t>
            </w:r>
          </w:p>
        </w:tc>
      </w:tr>
      <w:tr w:rsidR="00947887" w:rsidRPr="00D422A0" w14:paraId="7BF6C037" w14:textId="77777777" w:rsidTr="00F72A43">
        <w:tc>
          <w:tcPr>
            <w:tcW w:w="3356" w:type="dxa"/>
            <w:vMerge/>
            <w:tcBorders>
              <w:left w:val="single" w:sz="4" w:space="0" w:color="auto"/>
              <w:bottom w:val="single" w:sz="4" w:space="0" w:color="auto"/>
              <w:right w:val="single" w:sz="4" w:space="0" w:color="auto"/>
            </w:tcBorders>
            <w:vAlign w:val="center"/>
          </w:tcPr>
          <w:p w14:paraId="2FA1362F" w14:textId="77777777" w:rsidR="00947887" w:rsidRPr="00D121F8" w:rsidRDefault="00947887" w:rsidP="00753889">
            <w:pPr>
              <w:jc w:val="center"/>
              <w:rPr>
                <w:lang w:val="en-US"/>
              </w:rPr>
            </w:pPr>
          </w:p>
        </w:tc>
        <w:tc>
          <w:tcPr>
            <w:tcW w:w="3357" w:type="dxa"/>
            <w:tcBorders>
              <w:top w:val="single" w:sz="4" w:space="0" w:color="auto"/>
              <w:left w:val="single" w:sz="4" w:space="0" w:color="auto"/>
              <w:bottom w:val="single" w:sz="4" w:space="0" w:color="auto"/>
              <w:right w:val="single" w:sz="4" w:space="0" w:color="auto"/>
            </w:tcBorders>
            <w:vAlign w:val="center"/>
          </w:tcPr>
          <w:p w14:paraId="56A872BA" w14:textId="77777777" w:rsidR="00947887" w:rsidRPr="00D121F8" w:rsidRDefault="00947887" w:rsidP="00753889">
            <w:pPr>
              <w:jc w:val="center"/>
              <w:rPr>
                <w:rFonts w:cs="Calibri"/>
                <w:szCs w:val="22"/>
                <w:lang w:val="en-US"/>
              </w:rPr>
            </w:pPr>
            <w:r w:rsidRPr="0050474A">
              <w:rPr>
                <w:rFonts w:cs="Calibri"/>
                <w:szCs w:val="22"/>
                <w:lang w:val="es-ES"/>
              </w:rPr>
              <w:t>M</w:t>
            </w:r>
            <w:r>
              <w:rPr>
                <w:rFonts w:cs="Calibri"/>
                <w:szCs w:val="22"/>
                <w:lang w:val="es-ES"/>
              </w:rPr>
              <w:t>ö</w:t>
            </w:r>
            <w:r w:rsidRPr="0050474A">
              <w:rPr>
                <w:rFonts w:cs="Calibri"/>
                <w:szCs w:val="22"/>
                <w:lang w:val="es-ES"/>
              </w:rPr>
              <w:t>venpick Mármara Sea</w:t>
            </w:r>
          </w:p>
        </w:tc>
        <w:tc>
          <w:tcPr>
            <w:tcW w:w="3357" w:type="dxa"/>
            <w:tcBorders>
              <w:top w:val="single" w:sz="4" w:space="0" w:color="auto"/>
              <w:left w:val="single" w:sz="4" w:space="0" w:color="auto"/>
              <w:bottom w:val="single" w:sz="4" w:space="0" w:color="auto"/>
              <w:right w:val="single" w:sz="4" w:space="0" w:color="auto"/>
            </w:tcBorders>
            <w:vAlign w:val="center"/>
          </w:tcPr>
          <w:p w14:paraId="1746389E" w14:textId="77777777" w:rsidR="00947887" w:rsidRPr="00D422A0" w:rsidRDefault="00947887" w:rsidP="00753889">
            <w:pPr>
              <w:jc w:val="center"/>
              <w:rPr>
                <w:rFonts w:cs="Calibri"/>
                <w:szCs w:val="22"/>
                <w:lang w:val="en-US"/>
              </w:rPr>
            </w:pPr>
            <w:r>
              <w:rPr>
                <w:rFonts w:cs="Calibri"/>
                <w:szCs w:val="22"/>
                <w:lang w:val="en-US"/>
              </w:rPr>
              <w:t>Primera Superior</w:t>
            </w:r>
          </w:p>
        </w:tc>
      </w:tr>
      <w:tr w:rsidR="00AA13FB" w:rsidRPr="00D422A0" w14:paraId="5254F284" w14:textId="77777777" w:rsidTr="004667FF">
        <w:tc>
          <w:tcPr>
            <w:tcW w:w="3356" w:type="dxa"/>
            <w:tcBorders>
              <w:top w:val="single" w:sz="4" w:space="0" w:color="auto"/>
              <w:left w:val="single" w:sz="4" w:space="0" w:color="auto"/>
              <w:right w:val="single" w:sz="4" w:space="0" w:color="auto"/>
            </w:tcBorders>
            <w:vAlign w:val="center"/>
          </w:tcPr>
          <w:p w14:paraId="0BFB39A4" w14:textId="684F53A0" w:rsidR="00AA13FB" w:rsidRPr="00D121F8" w:rsidRDefault="00AA13FB" w:rsidP="00AA13FB">
            <w:pPr>
              <w:jc w:val="center"/>
              <w:rPr>
                <w:lang w:val="en-US"/>
              </w:rPr>
            </w:pPr>
            <w:r>
              <w:t>Capadocia</w:t>
            </w:r>
          </w:p>
        </w:tc>
        <w:tc>
          <w:tcPr>
            <w:tcW w:w="3357" w:type="dxa"/>
            <w:tcBorders>
              <w:top w:val="single" w:sz="4" w:space="0" w:color="auto"/>
              <w:left w:val="single" w:sz="4" w:space="0" w:color="auto"/>
              <w:bottom w:val="single" w:sz="4" w:space="0" w:color="auto"/>
              <w:right w:val="single" w:sz="4" w:space="0" w:color="auto"/>
            </w:tcBorders>
          </w:tcPr>
          <w:p w14:paraId="3FDF12E8" w14:textId="464802C2" w:rsidR="00AA13FB" w:rsidRPr="0050474A" w:rsidRDefault="00AA13FB" w:rsidP="00AA13FB">
            <w:pPr>
              <w:jc w:val="center"/>
              <w:rPr>
                <w:rFonts w:cs="Calibri"/>
                <w:szCs w:val="22"/>
                <w:lang w:val="es-ES"/>
              </w:rPr>
            </w:pPr>
            <w:r w:rsidRPr="006A20F9">
              <w:t xml:space="preserve">Mustafa Resort </w:t>
            </w:r>
          </w:p>
        </w:tc>
        <w:tc>
          <w:tcPr>
            <w:tcW w:w="3357" w:type="dxa"/>
            <w:tcBorders>
              <w:top w:val="single" w:sz="4" w:space="0" w:color="auto"/>
              <w:left w:val="single" w:sz="4" w:space="0" w:color="auto"/>
              <w:bottom w:val="single" w:sz="4" w:space="0" w:color="auto"/>
              <w:right w:val="single" w:sz="4" w:space="0" w:color="auto"/>
            </w:tcBorders>
          </w:tcPr>
          <w:p w14:paraId="6BE52F50" w14:textId="539E99F4" w:rsidR="00AA13FB" w:rsidRDefault="00AA13FB" w:rsidP="00AA13FB">
            <w:pPr>
              <w:jc w:val="center"/>
              <w:rPr>
                <w:rFonts w:cs="Calibri"/>
                <w:szCs w:val="22"/>
                <w:lang w:val="en-US"/>
              </w:rPr>
            </w:pPr>
            <w:r w:rsidRPr="00C6475D">
              <w:rPr>
                <w:rFonts w:cs="Calibri"/>
                <w:szCs w:val="22"/>
                <w:lang w:val="es-ES"/>
              </w:rPr>
              <w:t>Primera</w:t>
            </w:r>
          </w:p>
        </w:tc>
      </w:tr>
    </w:tbl>
    <w:p w14:paraId="16063449" w14:textId="601CBB75" w:rsidR="00AA13FB" w:rsidRDefault="00AA13FB" w:rsidP="00D121F8">
      <w:pPr>
        <w:pStyle w:val="itinerario"/>
      </w:pPr>
    </w:p>
    <w:p w14:paraId="49505C22" w14:textId="2AEB5C05" w:rsidR="00214478" w:rsidRDefault="00214478" w:rsidP="00D121F8">
      <w:pPr>
        <w:pStyle w:val="itinerario"/>
      </w:pPr>
    </w:p>
    <w:p w14:paraId="2235F33A" w14:textId="0AC0AF85" w:rsidR="00214478" w:rsidRDefault="00214478" w:rsidP="00D121F8">
      <w:pPr>
        <w:pStyle w:val="itinerario"/>
      </w:pPr>
    </w:p>
    <w:p w14:paraId="1D1A44AE" w14:textId="13C98601" w:rsidR="00214478" w:rsidRDefault="00214478" w:rsidP="00D121F8">
      <w:pPr>
        <w:pStyle w:val="itinerario"/>
      </w:pPr>
    </w:p>
    <w:p w14:paraId="35269015" w14:textId="2372468E" w:rsidR="00214478" w:rsidRDefault="00214478" w:rsidP="00D121F8">
      <w:pPr>
        <w:pStyle w:val="itinerario"/>
      </w:pPr>
    </w:p>
    <w:p w14:paraId="72096FA7" w14:textId="77777777" w:rsidR="00214478" w:rsidRDefault="00214478" w:rsidP="00D121F8">
      <w:pPr>
        <w:pStyle w:val="itinerario"/>
      </w:pPr>
    </w:p>
    <w:tbl>
      <w:tblPr>
        <w:tblStyle w:val="Tablaconcuadrcula1"/>
        <w:tblW w:w="0" w:type="auto"/>
        <w:tblLook w:val="04A0" w:firstRow="1" w:lastRow="0" w:firstColumn="1" w:lastColumn="0" w:noHBand="0" w:noVBand="1"/>
      </w:tblPr>
      <w:tblGrid>
        <w:gridCol w:w="3356"/>
        <w:gridCol w:w="3357"/>
        <w:gridCol w:w="3357"/>
      </w:tblGrid>
      <w:tr w:rsidR="00E7748A" w:rsidRPr="00FF64CE" w14:paraId="3499F491" w14:textId="77777777" w:rsidTr="00D740ED">
        <w:tc>
          <w:tcPr>
            <w:tcW w:w="10070" w:type="dxa"/>
            <w:gridSpan w:val="3"/>
            <w:shd w:val="clear" w:color="auto" w:fill="1F3864"/>
            <w:vAlign w:val="center"/>
          </w:tcPr>
          <w:p w14:paraId="575D6289" w14:textId="6A6BD1C9" w:rsidR="00E7748A" w:rsidRDefault="00E7748A" w:rsidP="00753889">
            <w:pPr>
              <w:jc w:val="center"/>
              <w:rPr>
                <w:b/>
                <w:bCs/>
                <w:color w:val="FFFFFF" w:themeColor="background1"/>
                <w:sz w:val="28"/>
                <w:szCs w:val="28"/>
              </w:rPr>
            </w:pPr>
            <w:r>
              <w:rPr>
                <w:b/>
                <w:bCs/>
                <w:color w:val="FFFFFF" w:themeColor="background1"/>
                <w:sz w:val="28"/>
                <w:szCs w:val="28"/>
              </w:rPr>
              <w:lastRenderedPageBreak/>
              <w:t xml:space="preserve">Opción </w:t>
            </w:r>
            <w:r w:rsidR="00214478">
              <w:rPr>
                <w:b/>
                <w:bCs/>
                <w:color w:val="FFFFFF" w:themeColor="background1"/>
                <w:sz w:val="28"/>
                <w:szCs w:val="28"/>
              </w:rPr>
              <w:t>3</w:t>
            </w:r>
            <w:r>
              <w:rPr>
                <w:b/>
                <w:bCs/>
                <w:color w:val="FFFFFF" w:themeColor="background1"/>
                <w:sz w:val="28"/>
                <w:szCs w:val="28"/>
              </w:rPr>
              <w:t xml:space="preserve"> –</w:t>
            </w:r>
            <w:r w:rsidRPr="00D61708">
              <w:rPr>
                <w:b/>
                <w:bCs/>
                <w:color w:val="FFFFFF" w:themeColor="background1"/>
                <w:sz w:val="28"/>
                <w:szCs w:val="28"/>
              </w:rPr>
              <w:t xml:space="preserve"> </w:t>
            </w:r>
            <w:r>
              <w:rPr>
                <w:b/>
                <w:bCs/>
                <w:color w:val="FFFFFF" w:themeColor="background1"/>
                <w:sz w:val="28"/>
                <w:szCs w:val="28"/>
              </w:rPr>
              <w:t>h</w:t>
            </w:r>
            <w:r w:rsidRPr="00D61708">
              <w:rPr>
                <w:b/>
                <w:bCs/>
                <w:color w:val="FFFFFF" w:themeColor="background1"/>
                <w:sz w:val="28"/>
                <w:szCs w:val="28"/>
              </w:rPr>
              <w:t xml:space="preserve">oteles céntricos </w:t>
            </w:r>
          </w:p>
        </w:tc>
      </w:tr>
      <w:tr w:rsidR="00E7748A" w:rsidRPr="00FF64CE" w14:paraId="78B7685E" w14:textId="77777777" w:rsidTr="00D740ED">
        <w:tc>
          <w:tcPr>
            <w:tcW w:w="3356" w:type="dxa"/>
            <w:shd w:val="clear" w:color="auto" w:fill="1F3864"/>
            <w:vAlign w:val="center"/>
          </w:tcPr>
          <w:p w14:paraId="11482D81" w14:textId="77777777" w:rsidR="00E7748A" w:rsidRPr="00FA6295" w:rsidRDefault="00E7748A" w:rsidP="00753889">
            <w:pPr>
              <w:jc w:val="center"/>
              <w:rPr>
                <w:b/>
                <w:bCs/>
                <w:color w:val="FFFFFF" w:themeColor="background1"/>
                <w:sz w:val="28"/>
                <w:szCs w:val="28"/>
              </w:rPr>
            </w:pPr>
            <w:r w:rsidRPr="00FA6295">
              <w:rPr>
                <w:b/>
                <w:bCs/>
                <w:color w:val="FFFFFF" w:themeColor="background1"/>
                <w:sz w:val="28"/>
                <w:szCs w:val="28"/>
              </w:rPr>
              <w:t>Ciudad</w:t>
            </w:r>
          </w:p>
        </w:tc>
        <w:tc>
          <w:tcPr>
            <w:tcW w:w="3357" w:type="dxa"/>
            <w:shd w:val="clear" w:color="auto" w:fill="1F3864"/>
            <w:vAlign w:val="center"/>
          </w:tcPr>
          <w:p w14:paraId="190664A3" w14:textId="77777777" w:rsidR="00E7748A" w:rsidRPr="00FA6295" w:rsidRDefault="00E7748A" w:rsidP="00753889">
            <w:pPr>
              <w:jc w:val="center"/>
              <w:rPr>
                <w:b/>
                <w:bCs/>
                <w:color w:val="FFFFFF" w:themeColor="background1"/>
                <w:sz w:val="28"/>
                <w:szCs w:val="28"/>
              </w:rPr>
            </w:pPr>
            <w:r w:rsidRPr="00FA6295">
              <w:rPr>
                <w:b/>
                <w:bCs/>
                <w:color w:val="FFFFFF" w:themeColor="background1"/>
                <w:sz w:val="28"/>
                <w:szCs w:val="28"/>
              </w:rPr>
              <w:t>Hotel</w:t>
            </w:r>
          </w:p>
        </w:tc>
        <w:tc>
          <w:tcPr>
            <w:tcW w:w="3357" w:type="dxa"/>
            <w:shd w:val="clear" w:color="auto" w:fill="1F3864"/>
            <w:vAlign w:val="center"/>
          </w:tcPr>
          <w:p w14:paraId="254F9297" w14:textId="77777777" w:rsidR="00E7748A" w:rsidRPr="00FA6295" w:rsidRDefault="00E7748A" w:rsidP="00753889">
            <w:pPr>
              <w:jc w:val="center"/>
              <w:rPr>
                <w:b/>
                <w:bCs/>
                <w:color w:val="FFFFFF" w:themeColor="background1"/>
                <w:sz w:val="28"/>
                <w:szCs w:val="28"/>
              </w:rPr>
            </w:pPr>
            <w:r>
              <w:rPr>
                <w:b/>
                <w:bCs/>
                <w:color w:val="FFFFFF" w:themeColor="background1"/>
                <w:sz w:val="28"/>
                <w:szCs w:val="28"/>
              </w:rPr>
              <w:t>Categoría</w:t>
            </w:r>
          </w:p>
        </w:tc>
      </w:tr>
      <w:tr w:rsidR="00E7748A" w:rsidRPr="00C26C88" w14:paraId="5A4D4089" w14:textId="77777777" w:rsidTr="00D740ED">
        <w:tc>
          <w:tcPr>
            <w:tcW w:w="3356" w:type="dxa"/>
            <w:vMerge w:val="restart"/>
            <w:vAlign w:val="center"/>
          </w:tcPr>
          <w:p w14:paraId="2F2BE339" w14:textId="77777777" w:rsidR="00E7748A" w:rsidRDefault="00E7748A" w:rsidP="00E7748A">
            <w:pPr>
              <w:jc w:val="center"/>
            </w:pPr>
            <w:r>
              <w:t>Estambul</w:t>
            </w:r>
          </w:p>
        </w:tc>
        <w:tc>
          <w:tcPr>
            <w:tcW w:w="3357" w:type="dxa"/>
            <w:vAlign w:val="center"/>
          </w:tcPr>
          <w:p w14:paraId="41B8CBF6" w14:textId="681211B5" w:rsidR="00E7748A" w:rsidRPr="00D121F8" w:rsidRDefault="00E7748A" w:rsidP="00E7748A">
            <w:pPr>
              <w:jc w:val="center"/>
              <w:rPr>
                <w:rFonts w:cs="Calibri"/>
                <w:szCs w:val="22"/>
                <w:lang w:val="en-US"/>
              </w:rPr>
            </w:pPr>
            <w:r>
              <w:t>Divan</w:t>
            </w:r>
          </w:p>
        </w:tc>
        <w:tc>
          <w:tcPr>
            <w:tcW w:w="3357" w:type="dxa"/>
            <w:vAlign w:val="center"/>
          </w:tcPr>
          <w:p w14:paraId="6975766E" w14:textId="1B3120CF" w:rsidR="00E7748A" w:rsidRPr="00D121F8" w:rsidRDefault="00D740ED" w:rsidP="00E7748A">
            <w:pPr>
              <w:jc w:val="center"/>
              <w:rPr>
                <w:rFonts w:cs="Calibri"/>
                <w:szCs w:val="22"/>
                <w:lang w:val="en-US"/>
              </w:rPr>
            </w:pPr>
            <w:r>
              <w:rPr>
                <w:rFonts w:cs="Calibri"/>
                <w:szCs w:val="22"/>
                <w:lang w:val="en-US"/>
              </w:rPr>
              <w:t>Primera Superior</w:t>
            </w:r>
          </w:p>
        </w:tc>
      </w:tr>
      <w:tr w:rsidR="00E7748A" w:rsidRPr="00D121F8" w14:paraId="682218CA" w14:textId="77777777" w:rsidTr="00D740ED">
        <w:tc>
          <w:tcPr>
            <w:tcW w:w="3356" w:type="dxa"/>
            <w:vMerge/>
            <w:vAlign w:val="center"/>
          </w:tcPr>
          <w:p w14:paraId="60B1BB28" w14:textId="77777777" w:rsidR="00E7748A" w:rsidRPr="00D121F8" w:rsidRDefault="00E7748A" w:rsidP="00E7748A">
            <w:pPr>
              <w:jc w:val="center"/>
              <w:rPr>
                <w:lang w:val="en-US"/>
              </w:rPr>
            </w:pPr>
          </w:p>
        </w:tc>
        <w:tc>
          <w:tcPr>
            <w:tcW w:w="3357" w:type="dxa"/>
            <w:vAlign w:val="center"/>
          </w:tcPr>
          <w:p w14:paraId="1D65E33F" w14:textId="183E3608" w:rsidR="00E7748A" w:rsidRPr="00D121F8" w:rsidRDefault="00E7748A" w:rsidP="00E7748A">
            <w:pPr>
              <w:jc w:val="center"/>
              <w:rPr>
                <w:rFonts w:cs="Calibri"/>
                <w:szCs w:val="22"/>
                <w:lang w:val="en-US"/>
              </w:rPr>
            </w:pPr>
            <w:r>
              <w:t>The Mármara</w:t>
            </w:r>
          </w:p>
        </w:tc>
        <w:tc>
          <w:tcPr>
            <w:tcW w:w="3357" w:type="dxa"/>
            <w:vAlign w:val="center"/>
          </w:tcPr>
          <w:p w14:paraId="68CBA912" w14:textId="3FD81FF0" w:rsidR="00E7748A" w:rsidRPr="00D422A0" w:rsidRDefault="00D740ED" w:rsidP="00E7748A">
            <w:pPr>
              <w:jc w:val="center"/>
              <w:rPr>
                <w:rFonts w:cs="Calibri"/>
                <w:szCs w:val="22"/>
                <w:lang w:val="en-US"/>
              </w:rPr>
            </w:pPr>
            <w:r>
              <w:rPr>
                <w:rFonts w:cs="Calibri"/>
                <w:szCs w:val="22"/>
                <w:lang w:val="en-US"/>
              </w:rPr>
              <w:t>Primera</w:t>
            </w:r>
          </w:p>
        </w:tc>
      </w:tr>
      <w:tr w:rsidR="00E7748A" w:rsidRPr="00D121F8" w14:paraId="5F45C9DA" w14:textId="77777777" w:rsidTr="00D740ED">
        <w:tc>
          <w:tcPr>
            <w:tcW w:w="3356" w:type="dxa"/>
            <w:vMerge/>
            <w:vAlign w:val="center"/>
          </w:tcPr>
          <w:p w14:paraId="7F1DE3E2" w14:textId="77777777" w:rsidR="00E7748A" w:rsidRPr="00D121F8" w:rsidRDefault="00E7748A" w:rsidP="00E7748A">
            <w:pPr>
              <w:jc w:val="center"/>
              <w:rPr>
                <w:lang w:val="en-US"/>
              </w:rPr>
            </w:pPr>
          </w:p>
        </w:tc>
        <w:tc>
          <w:tcPr>
            <w:tcW w:w="3357" w:type="dxa"/>
          </w:tcPr>
          <w:p w14:paraId="38BC4186" w14:textId="4B9B13AA" w:rsidR="00E7748A" w:rsidRPr="00D121F8" w:rsidRDefault="00E7748A" w:rsidP="00E7748A">
            <w:pPr>
              <w:jc w:val="center"/>
              <w:rPr>
                <w:rFonts w:cs="Calibri"/>
                <w:szCs w:val="22"/>
                <w:lang w:val="en-US"/>
              </w:rPr>
            </w:pPr>
            <w:r w:rsidRPr="00E81E89">
              <w:t>Barcel</w:t>
            </w:r>
            <w:r w:rsidR="00D740ED">
              <w:t>ó</w:t>
            </w:r>
            <w:r w:rsidRPr="00E81E89">
              <w:t xml:space="preserve"> Istanbul</w:t>
            </w:r>
          </w:p>
        </w:tc>
        <w:tc>
          <w:tcPr>
            <w:tcW w:w="3357" w:type="dxa"/>
            <w:vAlign w:val="center"/>
          </w:tcPr>
          <w:p w14:paraId="292A853A" w14:textId="7F555DA2" w:rsidR="00E7748A" w:rsidRPr="00D422A0" w:rsidRDefault="00D740ED" w:rsidP="00E7748A">
            <w:pPr>
              <w:jc w:val="center"/>
              <w:rPr>
                <w:rFonts w:cs="Calibri"/>
                <w:szCs w:val="22"/>
                <w:lang w:val="en-US"/>
              </w:rPr>
            </w:pPr>
            <w:r>
              <w:rPr>
                <w:rFonts w:cs="Calibri"/>
                <w:szCs w:val="22"/>
                <w:lang w:val="en-US"/>
              </w:rPr>
              <w:t>Primera Superior</w:t>
            </w:r>
          </w:p>
        </w:tc>
      </w:tr>
      <w:tr w:rsidR="00E7748A" w:rsidRPr="00D121F8" w14:paraId="40D0253D" w14:textId="77777777" w:rsidTr="00D740ED">
        <w:tc>
          <w:tcPr>
            <w:tcW w:w="3356" w:type="dxa"/>
            <w:vMerge/>
            <w:vAlign w:val="center"/>
          </w:tcPr>
          <w:p w14:paraId="0C428A0C" w14:textId="77777777" w:rsidR="00E7748A" w:rsidRPr="00D121F8" w:rsidRDefault="00E7748A" w:rsidP="00E7748A">
            <w:pPr>
              <w:jc w:val="center"/>
              <w:rPr>
                <w:lang w:val="en-US"/>
              </w:rPr>
            </w:pPr>
          </w:p>
        </w:tc>
        <w:tc>
          <w:tcPr>
            <w:tcW w:w="3357" w:type="dxa"/>
          </w:tcPr>
          <w:p w14:paraId="6FB698B1" w14:textId="413047B2" w:rsidR="00E7748A" w:rsidRPr="00D121F8" w:rsidRDefault="00E7748A" w:rsidP="00E7748A">
            <w:pPr>
              <w:jc w:val="center"/>
              <w:rPr>
                <w:rFonts w:cs="Calibri"/>
                <w:szCs w:val="22"/>
                <w:lang w:val="en-US"/>
              </w:rPr>
            </w:pPr>
            <w:r w:rsidRPr="00E81E89">
              <w:t>Marriot Şişli</w:t>
            </w:r>
          </w:p>
        </w:tc>
        <w:tc>
          <w:tcPr>
            <w:tcW w:w="3357" w:type="dxa"/>
            <w:vAlign w:val="center"/>
          </w:tcPr>
          <w:p w14:paraId="4B0CB031" w14:textId="4A7AEB28" w:rsidR="00E7748A" w:rsidRPr="00D422A0" w:rsidRDefault="00D740ED" w:rsidP="00E7748A">
            <w:pPr>
              <w:jc w:val="center"/>
              <w:rPr>
                <w:rFonts w:cs="Calibri"/>
                <w:szCs w:val="22"/>
                <w:lang w:val="en-US"/>
              </w:rPr>
            </w:pPr>
            <w:r>
              <w:rPr>
                <w:rFonts w:cs="Calibri"/>
                <w:szCs w:val="22"/>
                <w:lang w:val="en-US"/>
              </w:rPr>
              <w:t>Primera Superior</w:t>
            </w:r>
          </w:p>
        </w:tc>
      </w:tr>
      <w:tr w:rsidR="00AA13FB" w:rsidRPr="00D121F8" w14:paraId="170B503E" w14:textId="77777777" w:rsidTr="00835D27">
        <w:tc>
          <w:tcPr>
            <w:tcW w:w="3356" w:type="dxa"/>
            <w:vAlign w:val="center"/>
          </w:tcPr>
          <w:p w14:paraId="2CF65B4D" w14:textId="6BAF3C9B" w:rsidR="00AA13FB" w:rsidRPr="00D121F8" w:rsidRDefault="00AA13FB" w:rsidP="00AA13FB">
            <w:pPr>
              <w:jc w:val="center"/>
              <w:rPr>
                <w:lang w:val="en-US"/>
              </w:rPr>
            </w:pPr>
            <w:r>
              <w:t>Capadocia</w:t>
            </w:r>
          </w:p>
        </w:tc>
        <w:tc>
          <w:tcPr>
            <w:tcW w:w="3357" w:type="dxa"/>
          </w:tcPr>
          <w:p w14:paraId="021958BE" w14:textId="3CB5029D" w:rsidR="00AA13FB" w:rsidRPr="00E81E89" w:rsidRDefault="00AA13FB" w:rsidP="00AA13FB">
            <w:pPr>
              <w:jc w:val="center"/>
            </w:pPr>
            <w:r w:rsidRPr="006A20F9">
              <w:t xml:space="preserve">Mustafa Resort </w:t>
            </w:r>
          </w:p>
        </w:tc>
        <w:tc>
          <w:tcPr>
            <w:tcW w:w="3357" w:type="dxa"/>
          </w:tcPr>
          <w:p w14:paraId="216E143E" w14:textId="07322811" w:rsidR="00AA13FB" w:rsidRDefault="00AA13FB" w:rsidP="00AA13FB">
            <w:pPr>
              <w:jc w:val="center"/>
              <w:rPr>
                <w:rFonts w:cs="Calibri"/>
                <w:szCs w:val="22"/>
                <w:lang w:val="en-US"/>
              </w:rPr>
            </w:pPr>
            <w:r w:rsidRPr="00C6475D">
              <w:rPr>
                <w:rFonts w:cs="Calibri"/>
                <w:szCs w:val="22"/>
                <w:lang w:val="es-ES"/>
              </w:rPr>
              <w:t>Primera</w:t>
            </w:r>
          </w:p>
        </w:tc>
      </w:tr>
    </w:tbl>
    <w:p w14:paraId="36CB5C8C" w14:textId="32AA3FE0" w:rsidR="00E7748A" w:rsidRDefault="00E7748A" w:rsidP="00D121F8">
      <w:pPr>
        <w:pStyle w:val="itinerario"/>
      </w:pPr>
    </w:p>
    <w:p w14:paraId="617E8272" w14:textId="43E199D5" w:rsidR="001F55BC" w:rsidRPr="003C7C40" w:rsidRDefault="001F55BC" w:rsidP="001F55BC">
      <w:pPr>
        <w:pStyle w:val="dias"/>
        <w:jc w:val="both"/>
        <w:rPr>
          <w:color w:val="1F3864"/>
          <w:sz w:val="28"/>
          <w:szCs w:val="28"/>
        </w:rPr>
      </w:pPr>
      <w:r w:rsidRPr="003C7C40">
        <w:rPr>
          <w:caps w:val="0"/>
          <w:color w:val="1F3864"/>
          <w:sz w:val="28"/>
          <w:szCs w:val="28"/>
        </w:rPr>
        <w:t xml:space="preserve">SUPLEMENTO ALOJAMIENTO EN CAPADOCIA EN </w:t>
      </w:r>
      <w:r>
        <w:rPr>
          <w:caps w:val="0"/>
          <w:color w:val="1F3864"/>
          <w:sz w:val="28"/>
          <w:szCs w:val="28"/>
        </w:rPr>
        <w:t>HOTEL DE CUEVA</w:t>
      </w:r>
    </w:p>
    <w:p w14:paraId="4D5F2AFA" w14:textId="77777777" w:rsidR="001F55BC" w:rsidRDefault="001F55BC" w:rsidP="001F55BC">
      <w:pPr>
        <w:pStyle w:val="itinerario"/>
      </w:pPr>
    </w:p>
    <w:tbl>
      <w:tblPr>
        <w:tblStyle w:val="Tablaconcuadrcula"/>
        <w:tblW w:w="0" w:type="auto"/>
        <w:tblLook w:val="04A0" w:firstRow="1" w:lastRow="0" w:firstColumn="1" w:lastColumn="0" w:noHBand="0" w:noVBand="1"/>
      </w:tblPr>
      <w:tblGrid>
        <w:gridCol w:w="5030"/>
        <w:gridCol w:w="5030"/>
      </w:tblGrid>
      <w:tr w:rsidR="001F55BC" w:rsidRPr="009E4D64" w14:paraId="0DB17D41" w14:textId="77777777" w:rsidTr="00632155">
        <w:tc>
          <w:tcPr>
            <w:tcW w:w="5030" w:type="dxa"/>
            <w:shd w:val="clear" w:color="auto" w:fill="1F3864"/>
            <w:vAlign w:val="center"/>
          </w:tcPr>
          <w:p w14:paraId="5700914F" w14:textId="77777777" w:rsidR="001F55BC" w:rsidRPr="009E4D64" w:rsidRDefault="001F55BC" w:rsidP="00D618D8">
            <w:pPr>
              <w:jc w:val="center"/>
              <w:rPr>
                <w:b/>
                <w:color w:val="FFFFFF" w:themeColor="background1"/>
                <w:sz w:val="28"/>
                <w:szCs w:val="28"/>
              </w:rPr>
            </w:pPr>
            <w:r>
              <w:rPr>
                <w:b/>
                <w:color w:val="FFFFFF" w:themeColor="background1"/>
                <w:sz w:val="28"/>
                <w:szCs w:val="28"/>
              </w:rPr>
              <w:t xml:space="preserve">Acomodación </w:t>
            </w:r>
          </w:p>
        </w:tc>
        <w:tc>
          <w:tcPr>
            <w:tcW w:w="5030" w:type="dxa"/>
            <w:shd w:val="clear" w:color="auto" w:fill="1F3864"/>
            <w:vAlign w:val="center"/>
          </w:tcPr>
          <w:p w14:paraId="09B20689" w14:textId="77777777" w:rsidR="001F55BC" w:rsidRPr="009E4D64" w:rsidRDefault="001F55BC" w:rsidP="00D618D8">
            <w:pPr>
              <w:jc w:val="center"/>
              <w:rPr>
                <w:b/>
                <w:color w:val="FFFFFF" w:themeColor="background1"/>
                <w:sz w:val="28"/>
                <w:szCs w:val="28"/>
              </w:rPr>
            </w:pPr>
            <w:r>
              <w:rPr>
                <w:b/>
                <w:color w:val="FFFFFF" w:themeColor="background1"/>
                <w:sz w:val="28"/>
                <w:szCs w:val="28"/>
              </w:rPr>
              <w:t>USD</w:t>
            </w:r>
          </w:p>
        </w:tc>
      </w:tr>
      <w:tr w:rsidR="001F55BC" w14:paraId="48A433A7" w14:textId="77777777" w:rsidTr="00632155">
        <w:tc>
          <w:tcPr>
            <w:tcW w:w="5030" w:type="dxa"/>
            <w:vAlign w:val="center"/>
          </w:tcPr>
          <w:p w14:paraId="6D1EE507" w14:textId="77777777" w:rsidR="001F55BC" w:rsidRDefault="001F55BC" w:rsidP="00D618D8">
            <w:pPr>
              <w:jc w:val="center"/>
              <w:rPr>
                <w:rFonts w:cs="Arial"/>
                <w:szCs w:val="22"/>
              </w:rPr>
            </w:pPr>
            <w:r>
              <w:rPr>
                <w:rFonts w:cs="Arial"/>
                <w:szCs w:val="22"/>
              </w:rPr>
              <w:t>Doble o Triple</w:t>
            </w:r>
          </w:p>
        </w:tc>
        <w:tc>
          <w:tcPr>
            <w:tcW w:w="5030" w:type="dxa"/>
          </w:tcPr>
          <w:p w14:paraId="586227F8" w14:textId="177A8E0F" w:rsidR="001F55BC" w:rsidRDefault="001F55BC" w:rsidP="00D618D8">
            <w:pPr>
              <w:jc w:val="center"/>
            </w:pPr>
            <w:r>
              <w:t>185</w:t>
            </w:r>
          </w:p>
        </w:tc>
      </w:tr>
      <w:tr w:rsidR="001F55BC" w:rsidRPr="00C76F71" w14:paraId="5C35C910" w14:textId="77777777" w:rsidTr="00632155">
        <w:tc>
          <w:tcPr>
            <w:tcW w:w="5030" w:type="dxa"/>
          </w:tcPr>
          <w:p w14:paraId="5E5E7059" w14:textId="77777777" w:rsidR="001F55BC" w:rsidRDefault="001F55BC" w:rsidP="00D618D8">
            <w:pPr>
              <w:jc w:val="center"/>
              <w:rPr>
                <w:rFonts w:cs="Arial"/>
                <w:szCs w:val="22"/>
              </w:rPr>
            </w:pPr>
            <w:r>
              <w:rPr>
                <w:rFonts w:cs="Arial"/>
                <w:szCs w:val="22"/>
              </w:rPr>
              <w:t>Sencilla</w:t>
            </w:r>
          </w:p>
        </w:tc>
        <w:tc>
          <w:tcPr>
            <w:tcW w:w="5030" w:type="dxa"/>
          </w:tcPr>
          <w:p w14:paraId="38D19B0B" w14:textId="327E798F" w:rsidR="001F55BC" w:rsidRPr="00C76F71" w:rsidRDefault="001F55BC" w:rsidP="00D618D8">
            <w:pPr>
              <w:jc w:val="center"/>
            </w:pPr>
            <w:r>
              <w:t>370</w:t>
            </w:r>
          </w:p>
        </w:tc>
      </w:tr>
    </w:tbl>
    <w:p w14:paraId="166F6360" w14:textId="77777777" w:rsidR="001F55BC" w:rsidRDefault="001F55BC" w:rsidP="001F55BC">
      <w:pPr>
        <w:pStyle w:val="itinerario"/>
      </w:pPr>
    </w:p>
    <w:p w14:paraId="4A441751" w14:textId="77777777" w:rsidR="001F55BC" w:rsidRPr="009A2537" w:rsidRDefault="001F55BC" w:rsidP="001F55BC">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1C2F6691" w14:textId="48FFB9F5" w:rsidR="001F55BC" w:rsidRDefault="001F55BC" w:rsidP="00561E82">
      <w:pPr>
        <w:pStyle w:val="itinerario"/>
      </w:pPr>
    </w:p>
    <w:p w14:paraId="788A5C8E" w14:textId="559AD49C" w:rsidR="00632155" w:rsidRPr="005D73CE" w:rsidRDefault="00632155" w:rsidP="00632155">
      <w:pPr>
        <w:pStyle w:val="dias"/>
        <w:rPr>
          <w:color w:val="1F3864"/>
          <w:sz w:val="28"/>
          <w:szCs w:val="28"/>
        </w:rPr>
      </w:pPr>
      <w:r w:rsidRPr="005D73CE">
        <w:rPr>
          <w:color w:val="1F3864"/>
          <w:sz w:val="28"/>
          <w:szCs w:val="28"/>
        </w:rPr>
        <w:t>VISITAS OPCIONALES POR PERSONA</w:t>
      </w:r>
    </w:p>
    <w:p w14:paraId="6F0DAAA5" w14:textId="77777777" w:rsidR="00632155" w:rsidRPr="00554B1E" w:rsidRDefault="00632155" w:rsidP="00632155">
      <w:pPr>
        <w:pStyle w:val="Sinespaciado"/>
      </w:pPr>
    </w:p>
    <w:tbl>
      <w:tblPr>
        <w:tblStyle w:val="Tablaconcuadrcula"/>
        <w:tblW w:w="0" w:type="auto"/>
        <w:tblLook w:val="04A0" w:firstRow="1" w:lastRow="0" w:firstColumn="1" w:lastColumn="0" w:noHBand="0" w:noVBand="1"/>
      </w:tblPr>
      <w:tblGrid>
        <w:gridCol w:w="1413"/>
        <w:gridCol w:w="6946"/>
        <w:gridCol w:w="1711"/>
      </w:tblGrid>
      <w:tr w:rsidR="00632155" w:rsidRPr="00554B1E" w14:paraId="6509538E" w14:textId="77777777" w:rsidTr="00AE6FFF">
        <w:tc>
          <w:tcPr>
            <w:tcW w:w="1413" w:type="dxa"/>
            <w:shd w:val="pct20" w:color="auto" w:fill="1F3864"/>
            <w:vAlign w:val="center"/>
          </w:tcPr>
          <w:p w14:paraId="7A586DE7" w14:textId="77777777" w:rsidR="00632155" w:rsidRPr="009E4D64" w:rsidRDefault="00632155" w:rsidP="00D618D8">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D7D41C3" w14:textId="77777777" w:rsidR="00632155" w:rsidRPr="009E4D64" w:rsidRDefault="00632155" w:rsidP="00D618D8">
            <w:pPr>
              <w:jc w:val="center"/>
              <w:rPr>
                <w:b/>
                <w:color w:val="FFFFFF" w:themeColor="background1"/>
                <w:sz w:val="28"/>
                <w:szCs w:val="28"/>
              </w:rPr>
            </w:pPr>
            <w:r w:rsidRPr="009E4D64">
              <w:rPr>
                <w:b/>
                <w:color w:val="FFFFFF" w:themeColor="background1"/>
                <w:sz w:val="28"/>
                <w:szCs w:val="28"/>
              </w:rPr>
              <w:t>Visita</w:t>
            </w:r>
          </w:p>
        </w:tc>
        <w:tc>
          <w:tcPr>
            <w:tcW w:w="1711" w:type="dxa"/>
            <w:shd w:val="pct20" w:color="auto" w:fill="1F3864"/>
            <w:vAlign w:val="center"/>
          </w:tcPr>
          <w:p w14:paraId="39509FA5" w14:textId="77777777" w:rsidR="00632155" w:rsidRPr="009E4D64" w:rsidRDefault="00632155" w:rsidP="00D618D8">
            <w:pPr>
              <w:jc w:val="center"/>
              <w:rPr>
                <w:b/>
                <w:color w:val="FFFFFF" w:themeColor="background1"/>
                <w:sz w:val="28"/>
                <w:szCs w:val="28"/>
              </w:rPr>
            </w:pPr>
            <w:r w:rsidRPr="009E4D64">
              <w:rPr>
                <w:b/>
                <w:color w:val="FFFFFF" w:themeColor="background1"/>
                <w:sz w:val="28"/>
                <w:szCs w:val="28"/>
              </w:rPr>
              <w:t>Valor</w:t>
            </w:r>
          </w:p>
        </w:tc>
      </w:tr>
      <w:tr w:rsidR="00632155" w:rsidRPr="00554B1E" w14:paraId="26107EE7" w14:textId="77777777" w:rsidTr="00AE6FFF">
        <w:tc>
          <w:tcPr>
            <w:tcW w:w="1413" w:type="dxa"/>
            <w:vAlign w:val="center"/>
          </w:tcPr>
          <w:p w14:paraId="5D7EEF2F" w14:textId="77777777" w:rsidR="00632155" w:rsidRPr="00AE6FFF" w:rsidRDefault="00632155" w:rsidP="00D618D8">
            <w:pPr>
              <w:jc w:val="center"/>
              <w:rPr>
                <w:rFonts w:cs="Arial"/>
              </w:rPr>
            </w:pPr>
            <w:r w:rsidRPr="00AE6FFF">
              <w:rPr>
                <w:rFonts w:cs="Arial"/>
              </w:rPr>
              <w:t>Capadocia</w:t>
            </w:r>
          </w:p>
        </w:tc>
        <w:tc>
          <w:tcPr>
            <w:tcW w:w="6946" w:type="dxa"/>
            <w:vAlign w:val="center"/>
          </w:tcPr>
          <w:p w14:paraId="69AABB22" w14:textId="77777777" w:rsidR="00632155" w:rsidRPr="00AE6FFF" w:rsidRDefault="00632155" w:rsidP="00D618D8">
            <w:pPr>
              <w:jc w:val="center"/>
              <w:rPr>
                <w:rFonts w:cs="Arial"/>
              </w:rPr>
            </w:pPr>
            <w:r w:rsidRPr="00AE6FFF">
              <w:rPr>
                <w:rFonts w:cs="Arial"/>
              </w:rPr>
              <w:t>Paseo en Globo – sujeto a condiciones meteorológicas y a disponibilidad</w:t>
            </w:r>
          </w:p>
        </w:tc>
        <w:tc>
          <w:tcPr>
            <w:tcW w:w="1711" w:type="dxa"/>
            <w:vAlign w:val="center"/>
          </w:tcPr>
          <w:p w14:paraId="55D9F81E" w14:textId="255131D2" w:rsidR="00632155" w:rsidRPr="00AE6FFF" w:rsidRDefault="00AE6FFF" w:rsidP="00D618D8">
            <w:pPr>
              <w:jc w:val="center"/>
              <w:rPr>
                <w:rFonts w:cs="Arial"/>
              </w:rPr>
            </w:pPr>
            <w:r w:rsidRPr="00AE6FFF">
              <w:rPr>
                <w:rFonts w:cs="Arial"/>
              </w:rPr>
              <w:t xml:space="preserve">235 a 335 </w:t>
            </w:r>
            <w:r>
              <w:rPr>
                <w:rFonts w:cs="Arial"/>
              </w:rPr>
              <w:t>E</w:t>
            </w:r>
            <w:r w:rsidRPr="00AE6FFF">
              <w:rPr>
                <w:rFonts w:cs="Arial"/>
              </w:rPr>
              <w:t>uros</w:t>
            </w:r>
          </w:p>
        </w:tc>
      </w:tr>
      <w:tr w:rsidR="00632155" w:rsidRPr="00554B1E" w14:paraId="63FB64BD" w14:textId="77777777" w:rsidTr="00AE6FFF">
        <w:tc>
          <w:tcPr>
            <w:tcW w:w="1413" w:type="dxa"/>
            <w:vAlign w:val="center"/>
          </w:tcPr>
          <w:p w14:paraId="61E11BE3" w14:textId="77777777" w:rsidR="00632155" w:rsidRPr="00AE6FFF" w:rsidRDefault="00632155" w:rsidP="00D618D8">
            <w:pPr>
              <w:jc w:val="center"/>
              <w:rPr>
                <w:rFonts w:cs="Arial"/>
              </w:rPr>
            </w:pPr>
            <w:r w:rsidRPr="00AE6FFF">
              <w:rPr>
                <w:rFonts w:cs="Arial"/>
              </w:rPr>
              <w:t>Capadocia</w:t>
            </w:r>
          </w:p>
        </w:tc>
        <w:tc>
          <w:tcPr>
            <w:tcW w:w="6946" w:type="dxa"/>
            <w:vAlign w:val="center"/>
          </w:tcPr>
          <w:p w14:paraId="13F7C79B" w14:textId="7A103259" w:rsidR="00632155" w:rsidRPr="00AE6FFF" w:rsidRDefault="00AE6FFF" w:rsidP="00D618D8">
            <w:pPr>
              <w:jc w:val="center"/>
              <w:rPr>
                <w:rFonts w:cs="Arial"/>
              </w:rPr>
            </w:pPr>
            <w:r w:rsidRPr="00AE6FFF">
              <w:rPr>
                <w:rFonts w:cs="Arial"/>
              </w:rPr>
              <w:t>Espectáculo de bailes folklóricos en una típica cueva</w:t>
            </w:r>
            <w:r>
              <w:rPr>
                <w:rFonts w:cs="Arial"/>
              </w:rPr>
              <w:t>. Incluye</w:t>
            </w:r>
            <w:r w:rsidRPr="00AE6FFF">
              <w:rPr>
                <w:rFonts w:cs="Arial"/>
              </w:rPr>
              <w:t xml:space="preserve"> bebidas </w:t>
            </w:r>
          </w:p>
        </w:tc>
        <w:tc>
          <w:tcPr>
            <w:tcW w:w="1711" w:type="dxa"/>
            <w:vAlign w:val="center"/>
          </w:tcPr>
          <w:p w14:paraId="23B14D9E" w14:textId="634847A4" w:rsidR="00632155" w:rsidRPr="00AE6FFF" w:rsidRDefault="00AE6FFF" w:rsidP="00D618D8">
            <w:pPr>
              <w:jc w:val="center"/>
              <w:rPr>
                <w:rFonts w:cs="Arial"/>
              </w:rPr>
            </w:pPr>
            <w:r>
              <w:rPr>
                <w:rFonts w:cs="Arial"/>
              </w:rPr>
              <w:t xml:space="preserve">USD </w:t>
            </w:r>
            <w:r w:rsidRPr="00AE6FFF">
              <w:rPr>
                <w:rFonts w:cs="Arial"/>
              </w:rPr>
              <w:t>65</w:t>
            </w:r>
          </w:p>
        </w:tc>
      </w:tr>
    </w:tbl>
    <w:p w14:paraId="7B3A8ECF" w14:textId="77777777" w:rsidR="00632155" w:rsidRDefault="00632155" w:rsidP="00632155">
      <w:pPr>
        <w:pStyle w:val="itinerario"/>
      </w:pPr>
    </w:p>
    <w:p w14:paraId="1085A585" w14:textId="77777777" w:rsidR="00632155" w:rsidRPr="00952BD5" w:rsidRDefault="00632155" w:rsidP="00632155">
      <w:pPr>
        <w:pStyle w:val="vinetas"/>
        <w:ind w:left="720" w:hanging="360"/>
        <w:jc w:val="both"/>
      </w:pPr>
      <w:r w:rsidRPr="00952BD5">
        <w:t xml:space="preserve">El valor de las visitas y excursiones es orientativo, sujeto a cambios sin previo aviso. </w:t>
      </w:r>
    </w:p>
    <w:p w14:paraId="0E7732BB" w14:textId="70334A06" w:rsidR="00632155" w:rsidRPr="00AB2C14" w:rsidRDefault="00632155" w:rsidP="00632155">
      <w:pPr>
        <w:pStyle w:val="vinetas"/>
        <w:ind w:left="720" w:hanging="360"/>
        <w:jc w:val="both"/>
      </w:pPr>
      <w:r w:rsidRPr="00AB2C14">
        <w:t xml:space="preserve">Los precios del paseo en globo dependen de la demanda en el mercado y los operadores de los globos, </w:t>
      </w:r>
      <w:r w:rsidR="00AE6FFF">
        <w:t xml:space="preserve">lo </w:t>
      </w:r>
      <w:r w:rsidRPr="00AB2C14">
        <w:t xml:space="preserve">pueden </w:t>
      </w:r>
      <w:r w:rsidR="00AE6FFF">
        <w:t>modificar</w:t>
      </w:r>
      <w:r w:rsidRPr="00AB2C14">
        <w:t xml:space="preserve"> sin previo aviso.</w:t>
      </w:r>
    </w:p>
    <w:p w14:paraId="158DB5F6" w14:textId="4BDBED97" w:rsidR="00632155" w:rsidRDefault="00632155" w:rsidP="00561E82">
      <w:pPr>
        <w:pStyle w:val="itinerario"/>
      </w:pPr>
    </w:p>
    <w:p w14:paraId="4F36956B" w14:textId="7C0F025C" w:rsidR="00632155" w:rsidRDefault="00632155" w:rsidP="00561E82">
      <w:pPr>
        <w:pStyle w:val="itinerario"/>
      </w:pPr>
    </w:p>
    <w:p w14:paraId="66DA711D" w14:textId="653262BD" w:rsidR="00632155" w:rsidRDefault="00632155" w:rsidP="00561E82">
      <w:pPr>
        <w:pStyle w:val="itinerario"/>
      </w:pPr>
    </w:p>
    <w:p w14:paraId="5902DA81" w14:textId="5D856BA4" w:rsidR="00632155" w:rsidRDefault="00632155" w:rsidP="00561E82">
      <w:pPr>
        <w:pStyle w:val="itinerario"/>
      </w:pPr>
    </w:p>
    <w:p w14:paraId="627F582E" w14:textId="4A66C23D" w:rsidR="00632155" w:rsidRDefault="00632155" w:rsidP="00561E82">
      <w:pPr>
        <w:pStyle w:val="itinerario"/>
      </w:pPr>
    </w:p>
    <w:p w14:paraId="63367CB8" w14:textId="3C5B8186" w:rsidR="00632155" w:rsidRDefault="00632155" w:rsidP="00561E82">
      <w:pPr>
        <w:pStyle w:val="itinerario"/>
      </w:pPr>
    </w:p>
    <w:p w14:paraId="1D84D3FD" w14:textId="0BC55061" w:rsidR="00632155" w:rsidRDefault="00632155" w:rsidP="00561E82">
      <w:pPr>
        <w:pStyle w:val="itinerario"/>
      </w:pPr>
    </w:p>
    <w:p w14:paraId="2BA946F2" w14:textId="1813841D" w:rsidR="00632155" w:rsidRDefault="00632155" w:rsidP="00561E82">
      <w:pPr>
        <w:pStyle w:val="itinerario"/>
      </w:pPr>
    </w:p>
    <w:p w14:paraId="3FC009FA" w14:textId="6F0D511A" w:rsidR="00632155" w:rsidRDefault="00632155" w:rsidP="00561E82">
      <w:pPr>
        <w:pStyle w:val="itinerario"/>
      </w:pPr>
    </w:p>
    <w:p w14:paraId="6CED40F6" w14:textId="77777777" w:rsidR="00214478" w:rsidRDefault="00214478" w:rsidP="00561E82">
      <w:pPr>
        <w:pStyle w:val="itinerario"/>
      </w:pPr>
    </w:p>
    <w:p w14:paraId="7F68C9AF" w14:textId="720E3EA0" w:rsidR="00632155" w:rsidRDefault="00632155" w:rsidP="00561E82">
      <w:pPr>
        <w:pStyle w:val="itinerario"/>
      </w:pPr>
    </w:p>
    <w:p w14:paraId="27856A4D" w14:textId="77777777" w:rsidR="00632155" w:rsidRDefault="00632155" w:rsidP="00561E82">
      <w:pPr>
        <w:pStyle w:val="itinerario"/>
      </w:pPr>
    </w:p>
    <w:p w14:paraId="4265529F" w14:textId="77777777" w:rsidR="00D121F8" w:rsidRDefault="00D121F8" w:rsidP="00561E82">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282F55" w:rsidRPr="0061190E" w14:paraId="51195C5A" w14:textId="77777777" w:rsidTr="00DC4C9D">
        <w:tc>
          <w:tcPr>
            <w:tcW w:w="10060" w:type="dxa"/>
            <w:shd w:val="clear" w:color="auto" w:fill="1F3864"/>
          </w:tcPr>
          <w:p w14:paraId="4C5E1A07" w14:textId="77777777" w:rsidR="00282F55" w:rsidRPr="0061190E" w:rsidRDefault="00282F55" w:rsidP="00DC4C9D">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54F8D26B" w14:textId="77777777" w:rsidR="00282F55" w:rsidRPr="0061190E" w:rsidRDefault="00282F55" w:rsidP="00282F55">
      <w:pPr>
        <w:spacing w:before="0" w:after="0"/>
        <w:jc w:val="both"/>
        <w:rPr>
          <w:rFonts w:cs="Calibri"/>
          <w:szCs w:val="22"/>
        </w:rPr>
      </w:pPr>
    </w:p>
    <w:p w14:paraId="68AD3806" w14:textId="77777777" w:rsidR="00282F55" w:rsidRPr="00C81DA3" w:rsidRDefault="00282F55" w:rsidP="00282F55">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84B2042" w14:textId="77777777" w:rsidR="00282F55" w:rsidRPr="0061190E" w:rsidRDefault="00282F55" w:rsidP="00D740ED">
      <w:pPr>
        <w:pStyle w:val="itinerario"/>
      </w:pPr>
      <w:r w:rsidRPr="0061190E">
        <w:t xml:space="preserve">La validez de las tarifas publicadas en cada uno de nuestros programas aplica hasta máximo el último día indicado en la vigencia.  </w:t>
      </w:r>
    </w:p>
    <w:p w14:paraId="55217B43" w14:textId="77777777" w:rsidR="00282F55" w:rsidRPr="0061190E" w:rsidRDefault="00282F55" w:rsidP="00D740ED">
      <w:pPr>
        <w:pStyle w:val="itinerario"/>
      </w:pPr>
    </w:p>
    <w:p w14:paraId="008299C7" w14:textId="77777777" w:rsidR="00282F55" w:rsidRPr="0061190E" w:rsidRDefault="00282F55" w:rsidP="00D740ED">
      <w:pPr>
        <w:pStyle w:val="itinerario"/>
      </w:pPr>
      <w:r w:rsidRPr="0061190E">
        <w:t>Ejemplo: Si un paquete es de 3 noches y desean iniciar servicios el último día de la vigencia del programa el precio solo aplica para esa noche, los días siguientes se deben re cotizar con precio de la nueva temporada.</w:t>
      </w:r>
    </w:p>
    <w:p w14:paraId="2D521201"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089785F" w14:textId="77777777" w:rsidR="00282F55" w:rsidRPr="0061190E" w:rsidRDefault="00282F55" w:rsidP="00282F55">
      <w:pPr>
        <w:pStyle w:val="vinetas"/>
        <w:jc w:val="both"/>
        <w:rPr>
          <w:lang w:val="es-419"/>
        </w:rPr>
      </w:pPr>
      <w:r w:rsidRPr="0061190E">
        <w:rPr>
          <w:lang w:val="es-419"/>
        </w:rPr>
        <w:t xml:space="preserve">Tarifas sujetas a cambios y disponibilidad sin previo aviso. </w:t>
      </w:r>
    </w:p>
    <w:p w14:paraId="74DBA8D7" w14:textId="77777777" w:rsidR="00282F55" w:rsidRPr="0061190E" w:rsidRDefault="00282F55" w:rsidP="00282F55">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9E93DD6" w14:textId="77777777" w:rsidR="00282F55" w:rsidRPr="0061190E" w:rsidRDefault="00282F55" w:rsidP="00282F55">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3F60CC9" w14:textId="77777777" w:rsidR="00282F55" w:rsidRPr="0061190E" w:rsidRDefault="00282F55" w:rsidP="00282F55">
      <w:pPr>
        <w:pStyle w:val="vinetas"/>
        <w:jc w:val="both"/>
        <w:rPr>
          <w:lang w:val="es-419"/>
        </w:rPr>
      </w:pPr>
      <w:r w:rsidRPr="0061190E">
        <w:rPr>
          <w:lang w:val="es-419"/>
        </w:rPr>
        <w:t>Se entiende por servicios: traslados, visitas y excursiones detalladas, asistencia de guías locales para las visitas.</w:t>
      </w:r>
    </w:p>
    <w:p w14:paraId="41557740" w14:textId="77777777" w:rsidR="00282F55" w:rsidRPr="0061190E" w:rsidRDefault="00282F55" w:rsidP="00282F55">
      <w:pPr>
        <w:pStyle w:val="vinetas"/>
        <w:jc w:val="both"/>
        <w:rPr>
          <w:lang w:val="es-419"/>
        </w:rPr>
      </w:pPr>
      <w:r w:rsidRPr="0061190E">
        <w:rPr>
          <w:lang w:val="es-419"/>
        </w:rPr>
        <w:t>Las visitas incluidas son prestadas en servicio compartido no en privado.</w:t>
      </w:r>
    </w:p>
    <w:p w14:paraId="06CCB263" w14:textId="77777777" w:rsidR="00282F55" w:rsidRPr="0061190E" w:rsidRDefault="00282F55" w:rsidP="00282F55">
      <w:pPr>
        <w:pStyle w:val="vinetas"/>
        <w:jc w:val="both"/>
        <w:rPr>
          <w:lang w:val="es-419"/>
        </w:rPr>
      </w:pPr>
      <w:r w:rsidRPr="0061190E">
        <w:rPr>
          <w:lang w:val="es-419"/>
        </w:rPr>
        <w:t>Los hoteles mencionados como previstos al final están sujetos a variación, sin alterar en ningún momento su categoría.</w:t>
      </w:r>
    </w:p>
    <w:p w14:paraId="75E43529" w14:textId="77777777" w:rsidR="00282F55" w:rsidRPr="0061190E" w:rsidRDefault="00282F55" w:rsidP="00282F55">
      <w:pPr>
        <w:pStyle w:val="vinetas"/>
        <w:jc w:val="both"/>
        <w:rPr>
          <w:lang w:val="es-419"/>
        </w:rPr>
      </w:pPr>
      <w:r w:rsidRPr="0061190E">
        <w:rPr>
          <w:lang w:val="es-419"/>
        </w:rPr>
        <w:t>Las habitaciones que se ofrece son de categoría estándar.</w:t>
      </w:r>
    </w:p>
    <w:p w14:paraId="4ED864BF" w14:textId="77777777" w:rsidR="00282F55" w:rsidRPr="0061190E" w:rsidRDefault="00282F55" w:rsidP="00282F55">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E9DE128" w14:textId="77777777" w:rsidR="00282F55" w:rsidRPr="00E07778" w:rsidRDefault="00282F55" w:rsidP="00282F55">
      <w:pPr>
        <w:pStyle w:val="vinetas"/>
        <w:jc w:val="both"/>
        <w:rPr>
          <w:lang w:val="es-419"/>
        </w:rPr>
      </w:pPr>
      <w:r w:rsidRPr="00E07778">
        <w:rPr>
          <w:lang w:val="es-419"/>
        </w:rPr>
        <w:t>Precios no válidos para grupos, feriados y fechas de grandes eventos.</w:t>
      </w:r>
    </w:p>
    <w:p w14:paraId="69D39957" w14:textId="77777777" w:rsidR="00282F55" w:rsidRDefault="00282F55" w:rsidP="00282F55">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9" w:history="1">
        <w:r w:rsidRPr="00BA27BD">
          <w:rPr>
            <w:lang w:val="es-419"/>
          </w:rPr>
          <w:t>www.allreps.com</w:t>
        </w:r>
      </w:hyperlink>
      <w:r w:rsidRPr="00BA27BD">
        <w:rPr>
          <w:lang w:val="es-419"/>
        </w:rPr>
        <w:t>.</w:t>
      </w:r>
    </w:p>
    <w:p w14:paraId="75AE8854" w14:textId="76D92FBE"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14:paraId="43B0E3AB" w14:textId="77777777" w:rsidR="00282F55" w:rsidRPr="0061190E" w:rsidRDefault="00282F55" w:rsidP="00282F5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741AF959" w14:textId="77777777" w:rsidR="00282F55" w:rsidRDefault="00282F55" w:rsidP="00282F5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49DCD08E" w14:textId="77777777" w:rsidR="00282F55" w:rsidRPr="0061190E" w:rsidRDefault="00282F55" w:rsidP="00282F5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739AFED" w14:textId="77777777" w:rsidR="00282F55" w:rsidRDefault="00282F55" w:rsidP="00282F55">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7FC4523F" w14:textId="77777777" w:rsidR="00632155" w:rsidRDefault="00632155" w:rsidP="00282F55">
      <w:pPr>
        <w:pStyle w:val="dias"/>
        <w:rPr>
          <w:caps w:val="0"/>
          <w:color w:val="1F3864"/>
          <w:sz w:val="28"/>
          <w:szCs w:val="28"/>
        </w:rPr>
      </w:pPr>
      <w:bookmarkStart w:id="1" w:name="_Hlk161218567"/>
    </w:p>
    <w:p w14:paraId="3B1EF6DB" w14:textId="701F6721" w:rsidR="00282F55" w:rsidRPr="00FF04A9" w:rsidRDefault="00282F55" w:rsidP="00282F55">
      <w:pPr>
        <w:pStyle w:val="dias"/>
        <w:rPr>
          <w:sz w:val="28"/>
          <w:szCs w:val="28"/>
        </w:rPr>
      </w:pPr>
      <w:r w:rsidRPr="00FF04A9">
        <w:rPr>
          <w:caps w:val="0"/>
          <w:color w:val="1F3864"/>
          <w:sz w:val="28"/>
          <w:szCs w:val="28"/>
        </w:rPr>
        <w:lastRenderedPageBreak/>
        <w:t>POLÍTICA DE PAGOS</w:t>
      </w:r>
    </w:p>
    <w:p w14:paraId="2DF10EA5" w14:textId="09B08681" w:rsidR="00282F55" w:rsidRDefault="00282F55" w:rsidP="00141790">
      <w:pPr>
        <w:pStyle w:val="itinerario"/>
      </w:pPr>
      <w:r w:rsidRPr="001A1A06">
        <w:t xml:space="preserve">Se debe pagar la totalidad de la reserva </w:t>
      </w:r>
      <w:r w:rsidR="00FB3E3B">
        <w:t>16</w:t>
      </w:r>
      <w:r w:rsidRPr="001A1A06">
        <w:t xml:space="preserve"> días antes de la fecha de inicio del programa.</w:t>
      </w:r>
    </w:p>
    <w:p w14:paraId="13CB96AD"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6B641BC3" w14:textId="77777777" w:rsidR="00232FFD" w:rsidRDefault="00232FFD" w:rsidP="00232FFD">
      <w:pPr>
        <w:pStyle w:val="itinerario"/>
      </w:pPr>
      <w:r>
        <w:t>Se incurriría una penalización como sigue:</w:t>
      </w:r>
    </w:p>
    <w:p w14:paraId="7A89E57F" w14:textId="77777777" w:rsidR="00232FFD" w:rsidRPr="00232FFD" w:rsidRDefault="00232FFD" w:rsidP="00232FFD">
      <w:pPr>
        <w:pStyle w:val="vinetas"/>
        <w:numPr>
          <w:ilvl w:val="0"/>
          <w:numId w:val="0"/>
        </w:numPr>
        <w:rPr>
          <w:b/>
          <w:color w:val="1F3864"/>
        </w:rPr>
      </w:pPr>
      <w:r w:rsidRPr="00232FFD">
        <w:rPr>
          <w:b/>
          <w:color w:val="1F3864"/>
        </w:rPr>
        <w:t>Tiquetes aéreos domésticos</w:t>
      </w:r>
    </w:p>
    <w:p w14:paraId="17363B71" w14:textId="77777777" w:rsidR="00232FFD" w:rsidRDefault="00232FFD" w:rsidP="00232FFD">
      <w:pPr>
        <w:pStyle w:val="vinetas"/>
        <w:numPr>
          <w:ilvl w:val="0"/>
          <w:numId w:val="30"/>
        </w:numPr>
        <w:jc w:val="both"/>
      </w:pPr>
      <w:r>
        <w:t>En el caso de que se hubieren emitido billetes domésticos, la compañía área aplicará gastos de cancelación.</w:t>
      </w:r>
    </w:p>
    <w:p w14:paraId="6204FD0F" w14:textId="0875D875" w:rsidR="00FB5EB3" w:rsidRPr="00232FFD" w:rsidRDefault="00FB5EB3" w:rsidP="00141790">
      <w:pPr>
        <w:pStyle w:val="itinerario"/>
        <w:rPr>
          <w:b/>
          <w:bCs/>
          <w:color w:val="1F3864"/>
        </w:rPr>
      </w:pPr>
      <w:r w:rsidRPr="00232FFD">
        <w:rPr>
          <w:b/>
          <w:bCs/>
          <w:color w:val="1F3864"/>
        </w:rPr>
        <w:t>Servicios terrestres</w:t>
      </w:r>
    </w:p>
    <w:p w14:paraId="792A08C8" w14:textId="5C6F289E" w:rsidR="00282F55" w:rsidRPr="00FF04A9" w:rsidRDefault="00282F55" w:rsidP="00282F55">
      <w:pPr>
        <w:pStyle w:val="vinetas"/>
        <w:ind w:left="720" w:hanging="360"/>
        <w:jc w:val="both"/>
      </w:pPr>
      <w:r w:rsidRPr="00FF04A9">
        <w:t xml:space="preserve">Cancelaciones recibidas </w:t>
      </w:r>
      <w:r w:rsidR="00956471">
        <w:t>hasta 16 días</w:t>
      </w:r>
      <w:r w:rsidRPr="00FF04A9">
        <w:t xml:space="preserve"> antes de la salida, no tienen cargo.</w:t>
      </w:r>
    </w:p>
    <w:p w14:paraId="5C9FE8CD" w14:textId="2E4848F8" w:rsidR="00282F55" w:rsidRPr="00FF04A9" w:rsidRDefault="00282F55" w:rsidP="00282F55">
      <w:pPr>
        <w:pStyle w:val="vinetas"/>
        <w:ind w:left="720" w:hanging="360"/>
        <w:jc w:val="both"/>
      </w:pPr>
      <w:r w:rsidRPr="00FF04A9">
        <w:t xml:space="preserve">Cancelaciones recibidas </w:t>
      </w:r>
      <w:r w:rsidR="00956471">
        <w:t xml:space="preserve">entre </w:t>
      </w:r>
      <w:r w:rsidR="00FB5EB3">
        <w:t>1</w:t>
      </w:r>
      <w:r w:rsidR="00956471">
        <w:t xml:space="preserve">5 a 10 </w:t>
      </w:r>
      <w:r w:rsidR="00FB5EB3">
        <w:t>días</w:t>
      </w:r>
      <w:r w:rsidRPr="00FF04A9">
        <w:t xml:space="preserve"> </w:t>
      </w:r>
      <w:r w:rsidR="00956471" w:rsidRPr="00FF04A9">
        <w:t xml:space="preserve">antes de la salida, </w:t>
      </w:r>
      <w:r w:rsidR="00FB5EB3">
        <w:t>aplican a un cargo del 8</w:t>
      </w:r>
      <w:r w:rsidR="00956471">
        <w:t>5</w:t>
      </w:r>
      <w:r w:rsidR="00FB5EB3">
        <w:t>%.</w:t>
      </w:r>
    </w:p>
    <w:p w14:paraId="7DB2DBF5" w14:textId="221E5203" w:rsidR="00282F55" w:rsidRPr="00FF04A9" w:rsidRDefault="00282F55" w:rsidP="00282F55">
      <w:pPr>
        <w:pStyle w:val="vinetas"/>
        <w:ind w:left="720" w:hanging="360"/>
        <w:jc w:val="both"/>
      </w:pPr>
      <w:r w:rsidRPr="00FF04A9">
        <w:t xml:space="preserve">Cancelaciones recibidas </w:t>
      </w:r>
      <w:r w:rsidR="00FB5EB3">
        <w:t xml:space="preserve">entre 9 a </w:t>
      </w:r>
      <w:r w:rsidRPr="00FF04A9">
        <w:t>1 día antes de la salida, tiene cargo del 100% por persona sobre el precio de venta del paquete turístico.</w:t>
      </w:r>
    </w:p>
    <w:p w14:paraId="51AD3DE3"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7E2C1F47"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7DB8E39F"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14:paraId="39013C47"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F93911B"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14:paraId="3B32ACB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14:paraId="22190EF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14:paraId="36603129" w14:textId="77777777" w:rsidR="00282F55" w:rsidRPr="00FF04A9" w:rsidRDefault="00282F55" w:rsidP="00282F55">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bookmarkEnd w:id="1"/>
    <w:p w14:paraId="234ACF68"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080396A3" w14:textId="77777777" w:rsidR="00282F55" w:rsidRPr="0061190E" w:rsidRDefault="00282F55" w:rsidP="00141790">
      <w:pPr>
        <w:pStyle w:val="itinerario"/>
      </w:pPr>
      <w:r w:rsidRPr="0061190E">
        <w:t>Toda solicitud debe ser remitida por escrito dentro de los 20 días de finalizar los servicios, está sujeta a verificación, pasada esta fecha no serán válidos.</w:t>
      </w:r>
    </w:p>
    <w:p w14:paraId="0CB69421" w14:textId="77777777" w:rsidR="00282F55" w:rsidRDefault="00282F55" w:rsidP="00141790">
      <w:pPr>
        <w:pStyle w:val="itinerario"/>
      </w:pPr>
    </w:p>
    <w:p w14:paraId="535D7035" w14:textId="77777777" w:rsidR="00282F55" w:rsidRPr="0061190E" w:rsidRDefault="00282F55" w:rsidP="00141790">
      <w:pPr>
        <w:pStyle w:val="itinerario"/>
      </w:pPr>
      <w:r w:rsidRPr="0061190E">
        <w:t>Los servicios no utilizados no serán reembolsables.</w:t>
      </w:r>
    </w:p>
    <w:p w14:paraId="08937079" w14:textId="56A3A970"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B4E752D" w14:textId="77777777" w:rsidR="00282F55" w:rsidRPr="0061190E" w:rsidRDefault="00282F55" w:rsidP="00141790">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2BF20110"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7E1F81C0" w14:textId="77777777" w:rsidR="00282F55" w:rsidRPr="0061190E" w:rsidRDefault="00282F55" w:rsidP="00141790">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8386142" w14:textId="64E21A92" w:rsidR="00632155" w:rsidRDefault="00632155" w:rsidP="00282F55">
      <w:pPr>
        <w:spacing w:before="240" w:after="0" w:line="120" w:lineRule="atLeast"/>
        <w:rPr>
          <w:rFonts w:cs="Calibri"/>
          <w:b/>
          <w:bCs/>
          <w:color w:val="1F3864"/>
          <w:sz w:val="28"/>
          <w:szCs w:val="28"/>
          <w:lang w:val="es-419"/>
        </w:rPr>
      </w:pPr>
    </w:p>
    <w:p w14:paraId="512240F5" w14:textId="77777777" w:rsidR="00214478" w:rsidRDefault="00214478" w:rsidP="00282F55">
      <w:pPr>
        <w:spacing w:before="240" w:after="0" w:line="120" w:lineRule="atLeast"/>
        <w:rPr>
          <w:rFonts w:cs="Calibri"/>
          <w:b/>
          <w:bCs/>
          <w:color w:val="1F3864"/>
          <w:sz w:val="28"/>
          <w:szCs w:val="28"/>
          <w:lang w:val="es-419"/>
        </w:rPr>
      </w:pPr>
    </w:p>
    <w:p w14:paraId="19C192C5" w14:textId="2994456E"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32285853" w14:textId="77777777" w:rsidR="00282F55" w:rsidRPr="0061190E" w:rsidRDefault="00282F55" w:rsidP="00141790">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0D129F0" w14:textId="77777777" w:rsidR="00282F55" w:rsidRPr="0061190E" w:rsidRDefault="00282F55" w:rsidP="00141790">
      <w:pPr>
        <w:pStyle w:val="itinerario"/>
      </w:pPr>
    </w:p>
    <w:p w14:paraId="0342C877" w14:textId="77777777" w:rsidR="00282F55" w:rsidRPr="0061190E" w:rsidRDefault="00282F55" w:rsidP="00141790">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4111C6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0F7B647B" w14:textId="77777777" w:rsidR="00282F55" w:rsidRPr="0061190E" w:rsidRDefault="00282F55" w:rsidP="000D1A4F">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BCA6AA0" w14:textId="77777777" w:rsidR="00282F55" w:rsidRPr="0061190E" w:rsidRDefault="00282F55" w:rsidP="00282F55">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6F69287B" w14:textId="77777777" w:rsidR="00282F55" w:rsidRPr="0061190E" w:rsidRDefault="00282F55" w:rsidP="000D1A4F">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3042E4E8"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11545341" w14:textId="77777777" w:rsidR="00282F55" w:rsidRDefault="00282F55" w:rsidP="000D1A4F">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6B0A963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10319F44" w14:textId="77777777" w:rsidR="00282F55" w:rsidRPr="0061190E" w:rsidRDefault="00282F55" w:rsidP="000D1A4F">
      <w:pPr>
        <w:pStyle w:val="itinerario"/>
      </w:pPr>
      <w:r w:rsidRPr="0061190E">
        <w:t>Cuando se habla de guía, nos referimos a guías locales del país que se visita, que le acompañaran en el circuito y/o en las excursiones. Nunca se hace refiere al guía acompañante desde Colombia.</w:t>
      </w:r>
    </w:p>
    <w:p w14:paraId="5AB79ABD" w14:textId="6C9696DD" w:rsidR="00282F55" w:rsidRPr="00744E6E" w:rsidRDefault="00282F55" w:rsidP="00282F55">
      <w:pPr>
        <w:pStyle w:val="dias"/>
        <w:rPr>
          <w:color w:val="1F3864"/>
          <w:sz w:val="28"/>
          <w:szCs w:val="28"/>
        </w:rPr>
      </w:pPr>
      <w:r w:rsidRPr="00744E6E">
        <w:rPr>
          <w:caps w:val="0"/>
          <w:color w:val="1F3864"/>
          <w:sz w:val="28"/>
          <w:szCs w:val="28"/>
        </w:rPr>
        <w:t>HOTELES</w:t>
      </w:r>
    </w:p>
    <w:p w14:paraId="50B836DA" w14:textId="77777777" w:rsidR="00282F55" w:rsidRPr="007F4802" w:rsidRDefault="00282F55" w:rsidP="000D1A4F">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5CD6DD6" w14:textId="18092FD0" w:rsidR="00282F55" w:rsidRPr="00744E6E" w:rsidRDefault="00282F55" w:rsidP="00282F55">
      <w:pPr>
        <w:pStyle w:val="dias"/>
        <w:rPr>
          <w:color w:val="1F3864"/>
          <w:sz w:val="28"/>
          <w:szCs w:val="28"/>
        </w:rPr>
      </w:pPr>
      <w:r w:rsidRPr="00744E6E">
        <w:rPr>
          <w:caps w:val="0"/>
          <w:color w:val="1F3864"/>
          <w:sz w:val="28"/>
          <w:szCs w:val="28"/>
        </w:rPr>
        <w:t>ACOMODACIÓN EN HABITACIONES TRIPLES</w:t>
      </w:r>
    </w:p>
    <w:p w14:paraId="14FBA601" w14:textId="77777777" w:rsidR="00282F55" w:rsidRPr="000D1A4F" w:rsidRDefault="00282F55" w:rsidP="000D1A4F">
      <w:pPr>
        <w:pStyle w:val="itinerario"/>
      </w:pPr>
      <w:r w:rsidRPr="000D1A4F">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19B00EB" w14:textId="77777777" w:rsidR="00632155" w:rsidRDefault="00632155" w:rsidP="00282F55">
      <w:pPr>
        <w:spacing w:before="240" w:after="0" w:line="120" w:lineRule="atLeast"/>
        <w:rPr>
          <w:rFonts w:cs="Calibri"/>
          <w:b/>
          <w:bCs/>
          <w:color w:val="1F3864"/>
          <w:sz w:val="28"/>
          <w:szCs w:val="28"/>
          <w:lang w:val="es-419"/>
        </w:rPr>
      </w:pPr>
    </w:p>
    <w:p w14:paraId="455E75E8" w14:textId="77777777" w:rsidR="00632155" w:rsidRDefault="00632155" w:rsidP="00282F55">
      <w:pPr>
        <w:spacing w:before="240" w:after="0" w:line="120" w:lineRule="atLeast"/>
        <w:rPr>
          <w:rFonts w:cs="Calibri"/>
          <w:b/>
          <w:bCs/>
          <w:color w:val="1F3864"/>
          <w:sz w:val="28"/>
          <w:szCs w:val="28"/>
          <w:lang w:val="es-419"/>
        </w:rPr>
      </w:pPr>
    </w:p>
    <w:p w14:paraId="09E9EA9F" w14:textId="77777777" w:rsidR="00632155" w:rsidRDefault="00632155" w:rsidP="00282F55">
      <w:pPr>
        <w:spacing w:before="240" w:after="0" w:line="120" w:lineRule="atLeast"/>
        <w:rPr>
          <w:rFonts w:cs="Calibri"/>
          <w:b/>
          <w:bCs/>
          <w:color w:val="1F3864"/>
          <w:sz w:val="28"/>
          <w:szCs w:val="28"/>
          <w:lang w:val="es-419"/>
        </w:rPr>
      </w:pPr>
    </w:p>
    <w:p w14:paraId="151C2020" w14:textId="53DE1574"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73092218" w14:textId="77777777" w:rsidR="00282F55" w:rsidRPr="0061190E" w:rsidRDefault="00282F55" w:rsidP="000D1A4F">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06DF4F2" w14:textId="77777777" w:rsidR="00282F55" w:rsidRPr="0061190E" w:rsidRDefault="00282F55" w:rsidP="000D1A4F">
      <w:pPr>
        <w:pStyle w:val="itinerario"/>
        <w:rPr>
          <w:lang w:val="es-419"/>
        </w:rPr>
      </w:pPr>
    </w:p>
    <w:p w14:paraId="555AB610" w14:textId="77777777" w:rsidR="00282F55" w:rsidRPr="0061190E" w:rsidRDefault="00282F55" w:rsidP="000D1A4F">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4076EF7"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C38A376" w14:textId="77777777" w:rsidR="00282F55" w:rsidRPr="0061190E" w:rsidRDefault="00282F55" w:rsidP="000D1A4F">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23E3ECBD"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9FDE6B3" w14:textId="77777777" w:rsidR="00282F55" w:rsidRPr="000D1A4F" w:rsidRDefault="00282F55" w:rsidP="000D1A4F">
      <w:pPr>
        <w:pStyle w:val="itinerario"/>
      </w:pPr>
      <w:r w:rsidRPr="000D1A4F">
        <w:t>La propina es parte de la cultura en casi todas las ciudades del mundo. En los precios no están incluidas las propinas en hoteles, aeropuertos, guías, conductores, restaurantes.</w:t>
      </w:r>
    </w:p>
    <w:p w14:paraId="1C884B47" w14:textId="77777777" w:rsidR="00282F55" w:rsidRPr="000D1A4F" w:rsidRDefault="00282F55" w:rsidP="000D1A4F">
      <w:pPr>
        <w:pStyle w:val="itinerario"/>
      </w:pPr>
    </w:p>
    <w:p w14:paraId="33BCAC26" w14:textId="77777777" w:rsidR="00282F55" w:rsidRPr="000D1A4F" w:rsidRDefault="00282F55" w:rsidP="000D1A4F">
      <w:pPr>
        <w:pStyle w:val="itinerario"/>
      </w:pPr>
      <w:r w:rsidRPr="000D1A4F">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682500F9" w14:textId="77777777"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6EA3421F" w14:textId="77777777" w:rsidR="00282F55" w:rsidRPr="0061190E" w:rsidRDefault="00282F55" w:rsidP="000D1A4F">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82C8E29" w14:textId="2B7C62AD"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305667C7" w14:textId="77777777" w:rsidR="00282F55" w:rsidRPr="0061190E" w:rsidRDefault="00282F55" w:rsidP="004054FD">
      <w:pPr>
        <w:pStyle w:val="itinerario"/>
      </w:pPr>
      <w:r w:rsidRPr="0061190E">
        <w:t>A la llegada a los hoteles en la recepción se solicita a los pasajeros dar como garantía la Tarjeta de Crédito para sus gastos extras.</w:t>
      </w:r>
    </w:p>
    <w:p w14:paraId="7DD80F90" w14:textId="77777777" w:rsidR="00282F55" w:rsidRPr="0061190E" w:rsidRDefault="00282F55" w:rsidP="004054FD">
      <w:pPr>
        <w:pStyle w:val="itinerario"/>
      </w:pPr>
    </w:p>
    <w:p w14:paraId="64D9F215" w14:textId="77777777" w:rsidR="00282F55" w:rsidRPr="0061190E" w:rsidRDefault="00282F55" w:rsidP="004054FD">
      <w:pPr>
        <w:pStyle w:val="itinerario"/>
      </w:pPr>
      <w:r w:rsidRPr="0061190E">
        <w:t>Es muy importante que a su salida revise los cargos que se han efectuado a su tarjeta ya que son de absoluta responsabilidad de cada pasajero.</w:t>
      </w:r>
    </w:p>
    <w:p w14:paraId="79657AA7" w14:textId="503209CE"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451F5114" w14:textId="77777777" w:rsidR="00282F55" w:rsidRPr="0061190E" w:rsidRDefault="00282F55" w:rsidP="004054FD">
      <w:pPr>
        <w:pStyle w:val="itinerario"/>
      </w:pPr>
      <w:r w:rsidRPr="0061190E">
        <w:t>En caso de anomalías o deficiencia en algunos de los servicios deberá informar inmediatamente al prestatario de los mismos, corresponsal local o bien directamente a All Reps. WhatsApp +57 312 4470822.</w:t>
      </w:r>
    </w:p>
    <w:p w14:paraId="72ECA50C" w14:textId="77777777" w:rsidR="00632155" w:rsidRDefault="00632155" w:rsidP="00282F55">
      <w:pPr>
        <w:spacing w:before="240" w:after="0" w:line="120" w:lineRule="atLeast"/>
        <w:rPr>
          <w:rFonts w:cs="Calibri"/>
          <w:b/>
          <w:bCs/>
          <w:color w:val="1F3864"/>
          <w:sz w:val="28"/>
          <w:szCs w:val="28"/>
          <w:lang w:val="es-419"/>
        </w:rPr>
      </w:pPr>
    </w:p>
    <w:p w14:paraId="5D764235" w14:textId="6DDA8351" w:rsidR="00282F55" w:rsidRPr="0061190E" w:rsidRDefault="00282F55" w:rsidP="00282F5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1CD6D235" w14:textId="77777777" w:rsidR="00282F55" w:rsidRPr="0061190E" w:rsidRDefault="00282F55" w:rsidP="004054FD">
      <w:pPr>
        <w:pStyle w:val="itinerario"/>
      </w:pPr>
      <w:r w:rsidRPr="0061190E">
        <w:t>Pueden ser solicitadas vía email:</w:t>
      </w:r>
    </w:p>
    <w:p w14:paraId="784B04C1" w14:textId="77777777" w:rsidR="00282F55" w:rsidRPr="0061190E" w:rsidRDefault="001C5156" w:rsidP="00282F55">
      <w:pPr>
        <w:numPr>
          <w:ilvl w:val="0"/>
          <w:numId w:val="11"/>
        </w:numPr>
        <w:spacing w:line="0" w:lineRule="atLeast"/>
        <w:ind w:left="714" w:hanging="357"/>
        <w:contextualSpacing/>
        <w:rPr>
          <w:rFonts w:cs="Calibri"/>
          <w:szCs w:val="22"/>
          <w:lang w:val="es-419"/>
        </w:rPr>
      </w:pPr>
      <w:hyperlink r:id="rId10" w:history="1">
        <w:r w:rsidR="00282F55" w:rsidRPr="0061190E">
          <w:rPr>
            <w:rFonts w:cs="Calibri"/>
            <w:color w:val="0000FF"/>
            <w:szCs w:val="22"/>
            <w:u w:val="single"/>
            <w:lang w:val="es-419"/>
          </w:rPr>
          <w:t>asesor1@allreps.com</w:t>
        </w:r>
      </w:hyperlink>
    </w:p>
    <w:p w14:paraId="71026795" w14:textId="77777777" w:rsidR="00282F55" w:rsidRPr="0061190E" w:rsidRDefault="001C5156" w:rsidP="00282F55">
      <w:pPr>
        <w:numPr>
          <w:ilvl w:val="0"/>
          <w:numId w:val="11"/>
        </w:numPr>
        <w:spacing w:line="0" w:lineRule="atLeast"/>
        <w:ind w:left="714" w:hanging="357"/>
        <w:contextualSpacing/>
        <w:rPr>
          <w:rFonts w:cs="Calibri"/>
          <w:szCs w:val="22"/>
          <w:lang w:val="es-419"/>
        </w:rPr>
      </w:pPr>
      <w:hyperlink r:id="rId11" w:history="1">
        <w:r w:rsidR="00282F55" w:rsidRPr="0061190E">
          <w:rPr>
            <w:rFonts w:cs="Calibri"/>
            <w:color w:val="0000FF"/>
            <w:szCs w:val="22"/>
            <w:u w:val="single"/>
            <w:lang w:val="es-419"/>
          </w:rPr>
          <w:t>asesor3@allreps.com</w:t>
        </w:r>
      </w:hyperlink>
    </w:p>
    <w:p w14:paraId="044CA88F" w14:textId="77777777" w:rsidR="00282F55" w:rsidRPr="0061190E" w:rsidRDefault="00282F55" w:rsidP="00282F55">
      <w:pPr>
        <w:spacing w:before="0" w:after="0"/>
        <w:jc w:val="both"/>
        <w:rPr>
          <w:rFonts w:cs="Calibri"/>
          <w:szCs w:val="22"/>
        </w:rPr>
      </w:pPr>
    </w:p>
    <w:p w14:paraId="0BEB18F2" w14:textId="77777777" w:rsidR="00282F55" w:rsidRPr="0061190E" w:rsidRDefault="00282F55" w:rsidP="004054FD">
      <w:pPr>
        <w:pStyle w:val="itinerario"/>
      </w:pPr>
      <w:r w:rsidRPr="0061190E">
        <w:t>O telefónicamente a través de nuestra oficina en Bogotá.</w:t>
      </w:r>
    </w:p>
    <w:p w14:paraId="5528A8B8" w14:textId="77777777" w:rsidR="00282F55" w:rsidRPr="0061190E" w:rsidRDefault="00282F55" w:rsidP="004054FD">
      <w:pPr>
        <w:pStyle w:val="itinerario"/>
      </w:pPr>
    </w:p>
    <w:p w14:paraId="13DD8C83" w14:textId="77777777" w:rsidR="00282F55" w:rsidRPr="0061190E" w:rsidRDefault="00282F55" w:rsidP="004054FD">
      <w:pPr>
        <w:pStyle w:val="itinerario"/>
      </w:pPr>
      <w:r w:rsidRPr="0061190E">
        <w:t>Al reservar niños se debe informar la edad.</w:t>
      </w:r>
    </w:p>
    <w:p w14:paraId="3564461F" w14:textId="77777777" w:rsidR="00282F55" w:rsidRPr="0061190E" w:rsidRDefault="00282F55" w:rsidP="00282F55">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62E2E681" w14:textId="7B84A97A" w:rsidR="00282F55" w:rsidRDefault="00282F55" w:rsidP="004054FD">
      <w:pPr>
        <w:pStyle w:val="itinerario"/>
      </w:pPr>
      <w:r w:rsidRPr="004054FD">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B66B1B8" w14:textId="77777777" w:rsidR="00632155" w:rsidRPr="004054FD" w:rsidRDefault="00632155" w:rsidP="004054FD">
      <w:pPr>
        <w:pStyle w:val="itinerario"/>
      </w:pPr>
    </w:p>
    <w:p w14:paraId="35B1DB80" w14:textId="77777777" w:rsidR="00282F55" w:rsidRPr="004054FD" w:rsidRDefault="00282F55" w:rsidP="004054FD">
      <w:pPr>
        <w:pStyle w:val="itinerario"/>
      </w:pPr>
      <w:r w:rsidRPr="004054FD">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33E81EA" w14:textId="77777777" w:rsidR="00282F55" w:rsidRPr="004054FD" w:rsidRDefault="00282F55" w:rsidP="004054FD">
      <w:pPr>
        <w:pStyle w:val="itinerario"/>
      </w:pPr>
    </w:p>
    <w:p w14:paraId="100A9B45" w14:textId="77777777" w:rsidR="00282F55" w:rsidRPr="004054FD" w:rsidRDefault="00282F55" w:rsidP="004054FD">
      <w:pPr>
        <w:pStyle w:val="itinerario"/>
      </w:pPr>
      <w:r w:rsidRPr="004054FD">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4054FD">
          <w:t>www.allreps.com</w:t>
        </w:r>
      </w:hyperlink>
      <w:r w:rsidRPr="004054FD">
        <w:t xml:space="preserve">. La información aquí solicitada únicamente será utilizada para evaluar la conveniencia del plan turístico respecto a las necesidades de sus clientes y en ningún momento será suministrada a terceros. </w:t>
      </w:r>
    </w:p>
    <w:p w14:paraId="01F34E76" w14:textId="77777777" w:rsidR="00282F55" w:rsidRPr="004054FD" w:rsidRDefault="00282F55" w:rsidP="004054FD">
      <w:pPr>
        <w:pStyle w:val="itinerario"/>
      </w:pPr>
    </w:p>
    <w:p w14:paraId="6E15A54F" w14:textId="77777777" w:rsidR="00282F55" w:rsidRPr="004054FD" w:rsidRDefault="00282F55" w:rsidP="004054FD">
      <w:pPr>
        <w:pStyle w:val="itinerario"/>
      </w:pPr>
      <w:r w:rsidRPr="004054FD">
        <w:t>All Reps no asume ninguna responsabilidad, en el caso que la información del cliente no sea suministrada, no sea cierta o se omitan circunstancias reales.</w:t>
      </w:r>
    </w:p>
    <w:p w14:paraId="4F73BA7E" w14:textId="77777777" w:rsidR="00282F55" w:rsidRPr="0061190E" w:rsidRDefault="00282F55" w:rsidP="00282F5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25C648D2" w14:textId="77777777" w:rsidR="00282F55" w:rsidRPr="0061190E" w:rsidRDefault="00282F55" w:rsidP="00282F55">
      <w:pPr>
        <w:spacing w:before="0" w:after="0"/>
        <w:jc w:val="both"/>
        <w:rPr>
          <w:rFonts w:cs="Calibri"/>
          <w:szCs w:val="22"/>
          <w:lang w:eastAsia="es-CO"/>
        </w:rPr>
      </w:pPr>
    </w:p>
    <w:p w14:paraId="42E459FC"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color w:val="0000FF"/>
            <w:u w:val="single"/>
            <w:lang w:eastAsia="es-CO"/>
          </w:rPr>
          <w:t>www.allreps.com</w:t>
        </w:r>
      </w:hyperlink>
      <w:r w:rsidRPr="0061190E">
        <w:rPr>
          <w:lang w:eastAsia="es-CO"/>
        </w:rPr>
        <w:t xml:space="preserve"> o sitio web </w:t>
      </w:r>
      <w:hyperlink r:id="rId14" w:history="1">
        <w:r w:rsidRPr="0061190E">
          <w:rPr>
            <w:color w:val="0000FF"/>
            <w:u w:val="single"/>
            <w:lang w:eastAsia="es-CO"/>
          </w:rPr>
          <w:t>www.allrepsreceptivo.com</w:t>
        </w:r>
      </w:hyperlink>
      <w:r w:rsidRPr="0061190E">
        <w:rPr>
          <w:lang w:eastAsia="es-CO"/>
        </w:rPr>
        <w:t>.</w:t>
      </w:r>
    </w:p>
    <w:p w14:paraId="4D5CED24" w14:textId="77777777" w:rsidR="00282F55" w:rsidRPr="0061190E" w:rsidRDefault="00282F55" w:rsidP="00310D75">
      <w:pPr>
        <w:pStyle w:val="itinerario"/>
        <w:rPr>
          <w:lang w:eastAsia="es-CO"/>
        </w:rPr>
      </w:pPr>
    </w:p>
    <w:p w14:paraId="01025AB2" w14:textId="77777777" w:rsidR="00282F55" w:rsidRPr="0061190E" w:rsidRDefault="00282F55" w:rsidP="00310D75">
      <w:pPr>
        <w:pStyle w:val="itinerario"/>
        <w:rPr>
          <w:lang w:eastAsia="es-CO"/>
        </w:rPr>
      </w:pPr>
      <w:r w:rsidRPr="0061190E">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525DFF42" w14:textId="77777777" w:rsidR="00282F55" w:rsidRPr="0061190E" w:rsidRDefault="00282F55" w:rsidP="00310D75">
      <w:pPr>
        <w:pStyle w:val="itinerario"/>
        <w:rPr>
          <w:lang w:eastAsia="es-CO"/>
        </w:rPr>
      </w:pPr>
    </w:p>
    <w:p w14:paraId="7B166157" w14:textId="77777777" w:rsidR="00282F55" w:rsidRPr="0061190E" w:rsidRDefault="00282F55" w:rsidP="00310D75">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4A12E29" w14:textId="77777777" w:rsidR="00282F55" w:rsidRPr="0061190E" w:rsidRDefault="00282F55" w:rsidP="00310D75">
      <w:pPr>
        <w:pStyle w:val="itinerario"/>
        <w:rPr>
          <w:lang w:eastAsia="es-CO"/>
        </w:rPr>
      </w:pPr>
    </w:p>
    <w:p w14:paraId="56748F91" w14:textId="77777777" w:rsidR="00282F55" w:rsidRPr="0061190E" w:rsidRDefault="00282F55" w:rsidP="00310D75">
      <w:pPr>
        <w:pStyle w:val="itinerario"/>
        <w:rPr>
          <w:lang w:eastAsia="es-CO"/>
        </w:rPr>
      </w:pPr>
      <w:r w:rsidRPr="0061190E">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0B4A21D" w14:textId="77777777" w:rsidR="00282F55" w:rsidRPr="0061190E" w:rsidRDefault="00282F55" w:rsidP="00310D75">
      <w:pPr>
        <w:pStyle w:val="itinerario"/>
        <w:rPr>
          <w:lang w:eastAsia="es-CO"/>
        </w:rPr>
      </w:pPr>
    </w:p>
    <w:p w14:paraId="3CBC16B7" w14:textId="77777777" w:rsidR="00282F55" w:rsidRPr="0061190E" w:rsidRDefault="00282F55" w:rsidP="00310D75">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6C03EB4" w14:textId="77777777" w:rsidR="00282F55" w:rsidRPr="0061190E" w:rsidRDefault="00282F55" w:rsidP="00310D75">
      <w:pPr>
        <w:pStyle w:val="itinerario"/>
        <w:rPr>
          <w:lang w:eastAsia="es-CO"/>
        </w:rPr>
      </w:pPr>
    </w:p>
    <w:p w14:paraId="68323929" w14:textId="77777777" w:rsidR="00282F55" w:rsidRPr="0061190E" w:rsidRDefault="00282F55" w:rsidP="00310D75">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9C7B574" w14:textId="77777777" w:rsidR="00282F55" w:rsidRPr="0061190E" w:rsidRDefault="00282F55" w:rsidP="00310D75">
      <w:pPr>
        <w:pStyle w:val="itinerario"/>
        <w:rPr>
          <w:lang w:eastAsia="es-CO"/>
        </w:rPr>
      </w:pPr>
    </w:p>
    <w:p w14:paraId="2D8921FF" w14:textId="77777777" w:rsidR="00282F55" w:rsidRPr="0061190E" w:rsidRDefault="00282F55" w:rsidP="00310D75">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0E9FAF9" w14:textId="77777777" w:rsidR="00282F55" w:rsidRPr="0061190E" w:rsidRDefault="00282F55" w:rsidP="00310D75">
      <w:pPr>
        <w:pStyle w:val="itinerario"/>
        <w:rPr>
          <w:lang w:eastAsia="es-CO"/>
        </w:rPr>
      </w:pPr>
    </w:p>
    <w:p w14:paraId="2B4DD2F0" w14:textId="77777777" w:rsidR="00282F55" w:rsidRPr="0061190E" w:rsidRDefault="00282F55" w:rsidP="00310D75">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A208AB" w14:textId="77777777" w:rsidR="00282F55" w:rsidRPr="0061190E" w:rsidRDefault="00282F55" w:rsidP="00310D75">
      <w:pPr>
        <w:pStyle w:val="itinerario"/>
        <w:rPr>
          <w:lang w:eastAsia="es-CO"/>
        </w:rPr>
      </w:pPr>
    </w:p>
    <w:p w14:paraId="5A337866"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w:t>
      </w:r>
      <w:r w:rsidRPr="0061190E">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039ED559" w14:textId="77777777" w:rsidR="00282F55" w:rsidRPr="0061190E" w:rsidRDefault="00282F55" w:rsidP="00310D75">
      <w:pPr>
        <w:pStyle w:val="itinerario"/>
        <w:rPr>
          <w:lang w:eastAsia="es-CO"/>
        </w:rPr>
      </w:pPr>
    </w:p>
    <w:p w14:paraId="7F6B6735" w14:textId="77777777" w:rsidR="00282F55" w:rsidRPr="0061190E" w:rsidRDefault="00282F55" w:rsidP="00310D75">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56635F14" w14:textId="77777777" w:rsidR="00282F55" w:rsidRPr="0061190E" w:rsidRDefault="00282F55" w:rsidP="00310D75">
      <w:pPr>
        <w:pStyle w:val="itinerario"/>
        <w:rPr>
          <w:lang w:eastAsia="es-CO"/>
        </w:rPr>
      </w:pPr>
    </w:p>
    <w:p w14:paraId="3D4361CD" w14:textId="77777777" w:rsidR="00282F55" w:rsidRPr="0061190E" w:rsidRDefault="00282F55" w:rsidP="00310D75">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5D0BBFA6" w14:textId="77777777" w:rsidR="00282F55" w:rsidRPr="0061190E" w:rsidRDefault="00282F55" w:rsidP="00310D75">
      <w:pPr>
        <w:pStyle w:val="itinerario"/>
        <w:rPr>
          <w:lang w:eastAsia="es-CO"/>
        </w:rPr>
      </w:pPr>
    </w:p>
    <w:p w14:paraId="26C43CC4"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15BEF89" w14:textId="77777777" w:rsidR="00282F55" w:rsidRPr="0061190E" w:rsidRDefault="00282F55" w:rsidP="00310D75">
      <w:pPr>
        <w:pStyle w:val="itinerario"/>
        <w:rPr>
          <w:lang w:eastAsia="es-CO"/>
        </w:rPr>
      </w:pPr>
    </w:p>
    <w:p w14:paraId="4F014DC9" w14:textId="77777777" w:rsidR="00282F55" w:rsidRPr="0061190E" w:rsidRDefault="00282F55" w:rsidP="00310D75">
      <w:pPr>
        <w:pStyle w:val="itinerario"/>
        <w:rPr>
          <w:lang w:eastAsia="es-CO"/>
        </w:rPr>
      </w:pPr>
      <w:r w:rsidRPr="0061190E">
        <w:rPr>
          <w:lang w:eastAsia="es-CO"/>
        </w:rPr>
        <w:t>Los reembolsos que tuviera lugar por algún motivo, y previamente comprobado se realizarán dentro de los 30 días siguientes a solicitud o el máximo establecido legalmente, si el tr</w:t>
      </w:r>
      <w:r>
        <w:rPr>
          <w:lang w:eastAsia="es-CO"/>
        </w:rPr>
        <w:t>á</w:t>
      </w:r>
      <w:r w:rsidRPr="0061190E">
        <w:rPr>
          <w:lang w:eastAsia="es-CO"/>
        </w:rPr>
        <w:t xml:space="preserve">mite toma más tiempo por causas ajenas a </w:t>
      </w:r>
      <w:r w:rsidRPr="0061190E">
        <w:rPr>
          <w:b/>
          <w:lang w:eastAsia="es-CO"/>
        </w:rPr>
        <w:t>ALL REPS</w:t>
      </w:r>
      <w:r w:rsidRPr="0061190E">
        <w:rPr>
          <w:lang w:eastAsia="es-CO"/>
        </w:rPr>
        <w:t xml:space="preserve">, ésta no reconocerá ningún interés sobre las sumas a reembolsar. </w:t>
      </w:r>
    </w:p>
    <w:p w14:paraId="0011EAE5" w14:textId="77777777" w:rsidR="00282F55" w:rsidRPr="0061190E" w:rsidRDefault="00282F55" w:rsidP="00310D75">
      <w:pPr>
        <w:pStyle w:val="itinerario"/>
        <w:rPr>
          <w:lang w:eastAsia="es-CO"/>
        </w:rPr>
      </w:pPr>
    </w:p>
    <w:p w14:paraId="4A6D029F" w14:textId="77777777" w:rsidR="00282F55" w:rsidRPr="0061190E" w:rsidRDefault="00282F55" w:rsidP="00310D75">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30A66C7" w14:textId="77777777" w:rsidR="00282F55" w:rsidRPr="0061190E" w:rsidRDefault="00282F55" w:rsidP="00310D75">
      <w:pPr>
        <w:pStyle w:val="itinerario"/>
        <w:rPr>
          <w:lang w:eastAsia="es-CO"/>
        </w:rPr>
      </w:pPr>
    </w:p>
    <w:p w14:paraId="5115BFAD" w14:textId="77777777" w:rsidR="00282F55" w:rsidRPr="0061190E" w:rsidRDefault="00282F55" w:rsidP="00310D75">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A673274" w14:textId="77777777" w:rsidR="00282F55" w:rsidRPr="0061190E" w:rsidRDefault="00282F55" w:rsidP="00310D75">
      <w:pPr>
        <w:pStyle w:val="itinerario"/>
        <w:rPr>
          <w:lang w:eastAsia="es-CO"/>
        </w:rPr>
      </w:pPr>
    </w:p>
    <w:p w14:paraId="7407677A" w14:textId="77777777" w:rsidR="00282F55" w:rsidRPr="0061190E" w:rsidRDefault="00282F55" w:rsidP="00310D75">
      <w:pPr>
        <w:pStyle w:val="itinerario"/>
        <w:rPr>
          <w:lang w:eastAsia="es-CO"/>
        </w:rPr>
      </w:pPr>
      <w:r w:rsidRPr="0061190E">
        <w:rPr>
          <w:lang w:eastAsia="es-CO"/>
        </w:rPr>
        <w:lastRenderedPageBreak/>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B199D45" w14:textId="77777777" w:rsidR="00282F55" w:rsidRPr="0061190E" w:rsidRDefault="00282F55" w:rsidP="00310D75">
      <w:pPr>
        <w:pStyle w:val="itinerario"/>
        <w:rPr>
          <w:lang w:eastAsia="es-CO"/>
        </w:rPr>
      </w:pPr>
    </w:p>
    <w:p w14:paraId="00B333EA" w14:textId="77777777" w:rsidR="00282F55" w:rsidRPr="0061190E" w:rsidRDefault="00282F55" w:rsidP="00310D75">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5DB554C" w14:textId="77777777" w:rsidR="00282F55" w:rsidRPr="0061190E" w:rsidRDefault="00282F55" w:rsidP="00310D75">
      <w:pPr>
        <w:pStyle w:val="itinerario"/>
        <w:rPr>
          <w:lang w:eastAsia="es-CO"/>
        </w:rPr>
      </w:pPr>
    </w:p>
    <w:p w14:paraId="7A6434C6" w14:textId="77777777" w:rsidR="00282F55" w:rsidRPr="0061190E" w:rsidRDefault="00282F55" w:rsidP="00310D75">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1499885" w14:textId="77777777" w:rsidR="00282F55" w:rsidRPr="0061190E" w:rsidRDefault="00282F55" w:rsidP="00310D75">
      <w:pPr>
        <w:pStyle w:val="itinerario"/>
        <w:rPr>
          <w:lang w:eastAsia="es-CO"/>
        </w:rPr>
      </w:pPr>
    </w:p>
    <w:p w14:paraId="2F6D2B9D" w14:textId="77777777" w:rsidR="00282F55" w:rsidRPr="0061190E" w:rsidRDefault="00282F55" w:rsidP="00310D75">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color w:val="0000FF"/>
            <w:u w:val="single"/>
            <w:lang w:eastAsia="es-CO"/>
          </w:rPr>
          <w:t>www.allreps.com</w:t>
        </w:r>
      </w:hyperlink>
      <w:r w:rsidRPr="0061190E">
        <w:rPr>
          <w:lang w:eastAsia="es-CO"/>
        </w:rPr>
        <w:t xml:space="preserve"> - </w:t>
      </w:r>
      <w:hyperlink r:id="rId16" w:history="1">
        <w:r w:rsidRPr="0061190E">
          <w:rPr>
            <w:color w:val="0000FF"/>
            <w:u w:val="single"/>
            <w:lang w:eastAsia="es-CO"/>
          </w:rPr>
          <w:t>www.allrepsreceptivo.com</w:t>
        </w:r>
      </w:hyperlink>
      <w:r w:rsidRPr="0061190E">
        <w:rPr>
          <w:lang w:eastAsia="es-CO"/>
        </w:rPr>
        <w:t xml:space="preserve"> o asesor comercial o confirmación de servicios. </w:t>
      </w:r>
    </w:p>
    <w:p w14:paraId="0A2F0546" w14:textId="77777777" w:rsidR="00282F55" w:rsidRPr="0061190E" w:rsidRDefault="00282F55" w:rsidP="00310D75">
      <w:pPr>
        <w:pStyle w:val="itinerario"/>
        <w:rPr>
          <w:lang w:eastAsia="es-CO"/>
        </w:rPr>
      </w:pPr>
    </w:p>
    <w:p w14:paraId="48E9FCBC" w14:textId="77777777" w:rsidR="00282F55" w:rsidRPr="0061190E" w:rsidRDefault="00282F55" w:rsidP="00310D75">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3919BE0" w14:textId="77777777" w:rsidR="00282F55" w:rsidRPr="0061190E" w:rsidRDefault="00282F55" w:rsidP="00310D75">
      <w:pPr>
        <w:pStyle w:val="itinerario"/>
        <w:rPr>
          <w:lang w:eastAsia="es-CO"/>
        </w:rPr>
      </w:pPr>
    </w:p>
    <w:p w14:paraId="1415C994" w14:textId="77777777" w:rsidR="00282F55" w:rsidRPr="0061190E" w:rsidRDefault="00282F55" w:rsidP="00310D75">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color w:val="0000FF"/>
            <w:u w:val="single"/>
            <w:lang w:eastAsia="es-CO"/>
          </w:rPr>
          <w:t>www.allreps.com</w:t>
        </w:r>
      </w:hyperlink>
      <w:r w:rsidRPr="0061190E">
        <w:rPr>
          <w:lang w:eastAsia="es-CO"/>
        </w:rPr>
        <w:t xml:space="preserve"> - </w:t>
      </w:r>
      <w:hyperlink r:id="rId18"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2E2E725" w14:textId="77777777" w:rsidR="00282F55" w:rsidRPr="0061190E" w:rsidRDefault="00282F55" w:rsidP="00310D75">
      <w:pPr>
        <w:pStyle w:val="itinerario"/>
        <w:rPr>
          <w:lang w:eastAsia="es-CO"/>
        </w:rPr>
      </w:pPr>
    </w:p>
    <w:p w14:paraId="75CA28A4" w14:textId="77777777" w:rsidR="00282F55" w:rsidRPr="0061190E" w:rsidRDefault="00282F55" w:rsidP="00310D75">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 xml:space="preserve">no asume responsabilidad alguna </w:t>
      </w:r>
      <w:r w:rsidRPr="0061190E">
        <w:rPr>
          <w:lang w:eastAsia="es-CO"/>
        </w:rPr>
        <w:lastRenderedPageBreak/>
        <w:t>por los daños y perjuicios sufridos por el pasajero por la prestación del servicio de transporte terrestre utilizado por los operadores locales.</w:t>
      </w:r>
    </w:p>
    <w:p w14:paraId="6786103D" w14:textId="77777777" w:rsidR="00282F55" w:rsidRPr="0061190E" w:rsidRDefault="00282F55" w:rsidP="00310D75">
      <w:pPr>
        <w:pStyle w:val="itinerario"/>
        <w:rPr>
          <w:lang w:eastAsia="es-CO"/>
        </w:rPr>
      </w:pPr>
    </w:p>
    <w:p w14:paraId="1D29ED52"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C82319C" w14:textId="77777777" w:rsidR="00282F55" w:rsidRPr="0061190E" w:rsidRDefault="00282F55" w:rsidP="00310D75">
      <w:pPr>
        <w:pStyle w:val="itinerario"/>
        <w:rPr>
          <w:lang w:eastAsia="es-CO"/>
        </w:rPr>
      </w:pPr>
    </w:p>
    <w:p w14:paraId="59B6312B" w14:textId="77777777" w:rsidR="00282F55" w:rsidRPr="0061190E" w:rsidRDefault="00282F55" w:rsidP="00310D75">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D89366F" w14:textId="77777777" w:rsidR="00282F55" w:rsidRPr="0061190E" w:rsidRDefault="00282F55" w:rsidP="00310D75">
      <w:pPr>
        <w:pStyle w:val="itinerario"/>
        <w:rPr>
          <w:lang w:eastAsia="es-CO"/>
        </w:rPr>
      </w:pPr>
    </w:p>
    <w:p w14:paraId="53FA04CF" w14:textId="77777777" w:rsidR="00282F55" w:rsidRPr="0061190E" w:rsidRDefault="00282F55" w:rsidP="00310D75">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399753CA" w14:textId="77777777" w:rsidR="00282F55" w:rsidRPr="0061190E" w:rsidRDefault="00282F55" w:rsidP="00310D75">
      <w:pPr>
        <w:pStyle w:val="itinerario"/>
        <w:rPr>
          <w:lang w:eastAsia="es-CO"/>
        </w:rPr>
      </w:pPr>
    </w:p>
    <w:p w14:paraId="7D763702" w14:textId="77777777" w:rsidR="00282F55" w:rsidRPr="0061190E" w:rsidRDefault="00282F55" w:rsidP="00310D75">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B2944A2" w14:textId="77777777" w:rsidR="00282F55" w:rsidRPr="0061190E" w:rsidRDefault="00282F55" w:rsidP="00310D75">
      <w:pPr>
        <w:pStyle w:val="itinerario"/>
        <w:rPr>
          <w:lang w:eastAsia="es-CO"/>
        </w:rPr>
      </w:pPr>
    </w:p>
    <w:p w14:paraId="393ACCE6" w14:textId="77777777" w:rsidR="00282F55" w:rsidRPr="0061190E" w:rsidRDefault="00282F55" w:rsidP="00310D75">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color w:val="0000FF"/>
            <w:u w:val="single"/>
            <w:lang w:eastAsia="es-CO"/>
          </w:rPr>
          <w:t>www.allreps.com</w:t>
        </w:r>
      </w:hyperlink>
      <w:r w:rsidRPr="0061190E">
        <w:rPr>
          <w:lang w:eastAsia="es-CO"/>
        </w:rPr>
        <w:t xml:space="preserve"> - </w:t>
      </w:r>
      <w:hyperlink r:id="rId20"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1FD3696D" w14:textId="77777777" w:rsidR="00282F55" w:rsidRPr="0061190E" w:rsidRDefault="00282F55" w:rsidP="00310D75">
      <w:pPr>
        <w:pStyle w:val="itinerario"/>
        <w:rPr>
          <w:lang w:eastAsia="es-CO"/>
        </w:rPr>
      </w:pPr>
    </w:p>
    <w:p w14:paraId="0C803439" w14:textId="77777777" w:rsidR="00282F55" w:rsidRPr="0061190E" w:rsidRDefault="00282F55" w:rsidP="00310D75">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D6015F9" w14:textId="77777777" w:rsidR="00282F55" w:rsidRPr="0061190E" w:rsidRDefault="00282F55" w:rsidP="00310D75">
      <w:pPr>
        <w:pStyle w:val="itinerario"/>
        <w:rPr>
          <w:lang w:eastAsia="es-CO"/>
        </w:rPr>
      </w:pPr>
    </w:p>
    <w:p w14:paraId="5A37ABD3" w14:textId="77777777" w:rsidR="00282F55" w:rsidRPr="0061190E" w:rsidRDefault="00282F55" w:rsidP="00310D75">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24C7AA9A" w14:textId="77777777" w:rsidR="00282F55" w:rsidRPr="0061190E" w:rsidRDefault="00282F55" w:rsidP="00310D75">
      <w:pPr>
        <w:pStyle w:val="itinerario"/>
        <w:rPr>
          <w:lang w:eastAsia="es-CO"/>
        </w:rPr>
      </w:pPr>
    </w:p>
    <w:p w14:paraId="1AE88D78" w14:textId="77777777" w:rsidR="00282F55" w:rsidRPr="0061190E" w:rsidRDefault="00282F55" w:rsidP="00310D75">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687FEEC" w14:textId="77777777" w:rsidR="00282F55" w:rsidRPr="0061190E" w:rsidRDefault="00282F55" w:rsidP="00310D75">
      <w:pPr>
        <w:pStyle w:val="itinerario"/>
        <w:rPr>
          <w:lang w:eastAsia="es-CO"/>
        </w:rPr>
      </w:pPr>
    </w:p>
    <w:p w14:paraId="0A4B84C5" w14:textId="77777777" w:rsidR="00282F55" w:rsidRPr="0061190E" w:rsidRDefault="00282F55" w:rsidP="00310D75">
      <w:pPr>
        <w:pStyle w:val="itinerario"/>
        <w:rPr>
          <w:lang w:eastAsia="es-CO"/>
        </w:rPr>
      </w:pPr>
      <w:r w:rsidRPr="0061190E">
        <w:rPr>
          <w:b/>
          <w:lang w:eastAsia="es-CO"/>
        </w:rPr>
        <w:lastRenderedPageBreak/>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0E3135AA" w14:textId="77777777" w:rsidR="00282F55" w:rsidRPr="0061190E" w:rsidRDefault="00282F55" w:rsidP="00310D75">
      <w:pPr>
        <w:pStyle w:val="itinerario"/>
        <w:rPr>
          <w:lang w:eastAsia="es-CO"/>
        </w:rPr>
      </w:pPr>
    </w:p>
    <w:p w14:paraId="10E461CC" w14:textId="77777777" w:rsidR="00282F55" w:rsidRPr="0061190E" w:rsidRDefault="00282F55" w:rsidP="00310D75">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24889AF0" w14:textId="77777777" w:rsidR="00282F55" w:rsidRPr="0061190E" w:rsidRDefault="00282F55" w:rsidP="00310D75">
      <w:pPr>
        <w:pStyle w:val="itinerario"/>
        <w:rPr>
          <w:lang w:eastAsia="es-CO"/>
        </w:rPr>
      </w:pPr>
    </w:p>
    <w:p w14:paraId="27ACBC23" w14:textId="77777777" w:rsidR="00282F55" w:rsidRPr="0061190E" w:rsidRDefault="00282F55" w:rsidP="00310D75">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28BA411D" w14:textId="77777777" w:rsidR="00282F55" w:rsidRPr="0061190E" w:rsidRDefault="00282F55" w:rsidP="00310D75">
      <w:pPr>
        <w:pStyle w:val="itinerario"/>
        <w:rPr>
          <w:lang w:eastAsia="es-CO"/>
        </w:rPr>
      </w:pPr>
    </w:p>
    <w:p w14:paraId="0C60CA6F" w14:textId="77777777" w:rsidR="00282F55" w:rsidRPr="0061190E" w:rsidRDefault="00282F55" w:rsidP="00310D75">
      <w:pPr>
        <w:pStyle w:val="itinerario"/>
        <w:rPr>
          <w:b/>
          <w:lang w:eastAsia="es-CO"/>
        </w:rPr>
      </w:pPr>
      <w:r w:rsidRPr="0061190E">
        <w:rPr>
          <w:b/>
          <w:lang w:eastAsia="es-CO"/>
        </w:rPr>
        <w:t>Actualización:</w:t>
      </w:r>
    </w:p>
    <w:p w14:paraId="7842B014" w14:textId="77777777" w:rsidR="00282F55" w:rsidRPr="0061190E" w:rsidRDefault="00282F55" w:rsidP="00310D75">
      <w:pPr>
        <w:pStyle w:val="itinerario"/>
        <w:rPr>
          <w:b/>
          <w:lang w:eastAsia="es-CO"/>
        </w:rPr>
      </w:pPr>
      <w:r w:rsidRPr="0061190E">
        <w:rPr>
          <w:b/>
          <w:lang w:eastAsia="es-CO"/>
        </w:rPr>
        <w:t>06-01-23</w:t>
      </w:r>
    </w:p>
    <w:p w14:paraId="3169F277" w14:textId="77777777" w:rsidR="00282F55" w:rsidRPr="0061190E" w:rsidRDefault="00282F55" w:rsidP="00310D75">
      <w:pPr>
        <w:pStyle w:val="itinerario"/>
        <w:rPr>
          <w:b/>
          <w:lang w:eastAsia="es-CO"/>
        </w:rPr>
      </w:pPr>
      <w:r w:rsidRPr="0061190E">
        <w:rPr>
          <w:b/>
          <w:lang w:eastAsia="es-CO"/>
        </w:rPr>
        <w:t>Revisada parte legal.</w:t>
      </w:r>
    </w:p>
    <w:p w14:paraId="48879B2B" w14:textId="77777777" w:rsidR="00282F55" w:rsidRPr="0061190E" w:rsidRDefault="00282F55" w:rsidP="00282F5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7A7612B9" w14:textId="21EEA07E" w:rsidR="00282F55" w:rsidRPr="00BC004C" w:rsidRDefault="00282F55" w:rsidP="00BC004C">
      <w:pPr>
        <w:pStyle w:val="itinerario"/>
      </w:pPr>
      <w:r w:rsidRPr="00BC004C">
        <w:t xml:space="preserve"> ALL REPS LTDA. es propietario exclusivo de los derechos de autor de este material, cualquier reproducción, copia, venta, publicación o difusión sin su consentimiento, dará lugar al inicio de las acciones judiciales o administrativas que correspondan.</w:t>
      </w:r>
    </w:p>
    <w:p w14:paraId="1EB94B0E" w14:textId="77777777" w:rsidR="00282F55" w:rsidRDefault="00282F55" w:rsidP="00282F55">
      <w:pPr>
        <w:pStyle w:val="vinetas"/>
        <w:numPr>
          <w:ilvl w:val="0"/>
          <w:numId w:val="0"/>
        </w:numPr>
        <w:ind w:left="714"/>
        <w:jc w:val="both"/>
      </w:pPr>
    </w:p>
    <w:p w14:paraId="2679C835" w14:textId="77777777" w:rsidR="0064206E" w:rsidRDefault="0064206E" w:rsidP="00282F55">
      <w:pPr>
        <w:pStyle w:val="dias"/>
      </w:pPr>
    </w:p>
    <w:sectPr w:rsidR="0064206E"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99E0" w14:textId="77777777" w:rsidR="0077599F" w:rsidRDefault="0077599F" w:rsidP="00AC7E3C">
      <w:pPr>
        <w:spacing w:after="0" w:line="240" w:lineRule="auto"/>
      </w:pPr>
      <w:r>
        <w:separator/>
      </w:r>
    </w:p>
  </w:endnote>
  <w:endnote w:type="continuationSeparator" w:id="0">
    <w:p w14:paraId="0A874BB8" w14:textId="77777777" w:rsidR="0077599F" w:rsidRDefault="0077599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38AD"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29C5" w14:textId="77777777" w:rsidR="0077599F" w:rsidRDefault="0077599F" w:rsidP="00AC7E3C">
      <w:pPr>
        <w:spacing w:after="0" w:line="240" w:lineRule="auto"/>
      </w:pPr>
      <w:r>
        <w:separator/>
      </w:r>
    </w:p>
  </w:footnote>
  <w:footnote w:type="continuationSeparator" w:id="0">
    <w:p w14:paraId="6C34007F" w14:textId="77777777" w:rsidR="0077599F" w:rsidRDefault="0077599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0A24"/>
    <w:multiLevelType w:val="hybridMultilevel"/>
    <w:tmpl w:val="43A6ADB6"/>
    <w:lvl w:ilvl="0" w:tplc="321CC3C8">
      <w:start w:val="28"/>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9"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9"/>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1"/>
  </w:num>
  <w:num w:numId="29">
    <w:abstractNumId w:val="17"/>
  </w:num>
  <w:num w:numId="30">
    <w:abstractNumId w:val="4"/>
  </w:num>
  <w:num w:numId="31">
    <w:abstractNumId w:val="18"/>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15DCC"/>
    <w:rsid w:val="00017CBB"/>
    <w:rsid w:val="00024EC8"/>
    <w:rsid w:val="00025FE1"/>
    <w:rsid w:val="00033200"/>
    <w:rsid w:val="000359D4"/>
    <w:rsid w:val="000412D8"/>
    <w:rsid w:val="00041BD0"/>
    <w:rsid w:val="000459B8"/>
    <w:rsid w:val="0005010B"/>
    <w:rsid w:val="00050548"/>
    <w:rsid w:val="000530A9"/>
    <w:rsid w:val="0005451C"/>
    <w:rsid w:val="00054E60"/>
    <w:rsid w:val="000567B5"/>
    <w:rsid w:val="0007013F"/>
    <w:rsid w:val="000901D0"/>
    <w:rsid w:val="000B17EA"/>
    <w:rsid w:val="000B3E79"/>
    <w:rsid w:val="000D1A4F"/>
    <w:rsid w:val="000E6A21"/>
    <w:rsid w:val="000F6068"/>
    <w:rsid w:val="00100E5B"/>
    <w:rsid w:val="001023B8"/>
    <w:rsid w:val="00102C23"/>
    <w:rsid w:val="00104438"/>
    <w:rsid w:val="00133FF0"/>
    <w:rsid w:val="00141790"/>
    <w:rsid w:val="00141ED2"/>
    <w:rsid w:val="00160F92"/>
    <w:rsid w:val="00181DDD"/>
    <w:rsid w:val="001B3726"/>
    <w:rsid w:val="001B720E"/>
    <w:rsid w:val="001C31E6"/>
    <w:rsid w:val="001C5156"/>
    <w:rsid w:val="001D3CCB"/>
    <w:rsid w:val="001E2B89"/>
    <w:rsid w:val="001E3146"/>
    <w:rsid w:val="001F10CF"/>
    <w:rsid w:val="001F1198"/>
    <w:rsid w:val="001F55BC"/>
    <w:rsid w:val="00200F38"/>
    <w:rsid w:val="00214478"/>
    <w:rsid w:val="002151C1"/>
    <w:rsid w:val="00217D12"/>
    <w:rsid w:val="00230FAA"/>
    <w:rsid w:val="00232FFD"/>
    <w:rsid w:val="00237660"/>
    <w:rsid w:val="00253688"/>
    <w:rsid w:val="00257E57"/>
    <w:rsid w:val="00270960"/>
    <w:rsid w:val="00276F52"/>
    <w:rsid w:val="00282F55"/>
    <w:rsid w:val="002909DF"/>
    <w:rsid w:val="002B29D6"/>
    <w:rsid w:val="002B391B"/>
    <w:rsid w:val="002C0BF8"/>
    <w:rsid w:val="002C4047"/>
    <w:rsid w:val="002C584A"/>
    <w:rsid w:val="002C5F6D"/>
    <w:rsid w:val="002D2E83"/>
    <w:rsid w:val="002E1B8C"/>
    <w:rsid w:val="002F51AB"/>
    <w:rsid w:val="00303A48"/>
    <w:rsid w:val="00310D75"/>
    <w:rsid w:val="00317602"/>
    <w:rsid w:val="00321CF1"/>
    <w:rsid w:val="00325868"/>
    <w:rsid w:val="003371A5"/>
    <w:rsid w:val="0035021B"/>
    <w:rsid w:val="00370B9D"/>
    <w:rsid w:val="00372444"/>
    <w:rsid w:val="00375CD8"/>
    <w:rsid w:val="0038536A"/>
    <w:rsid w:val="003931B3"/>
    <w:rsid w:val="003B1823"/>
    <w:rsid w:val="003B50B1"/>
    <w:rsid w:val="003B7885"/>
    <w:rsid w:val="003C113F"/>
    <w:rsid w:val="003F0BD2"/>
    <w:rsid w:val="003F6576"/>
    <w:rsid w:val="00400992"/>
    <w:rsid w:val="00402BE0"/>
    <w:rsid w:val="004054FD"/>
    <w:rsid w:val="00413BAE"/>
    <w:rsid w:val="0041736B"/>
    <w:rsid w:val="00427A4F"/>
    <w:rsid w:val="004357AB"/>
    <w:rsid w:val="00440F84"/>
    <w:rsid w:val="00443318"/>
    <w:rsid w:val="004454E4"/>
    <w:rsid w:val="00447AD3"/>
    <w:rsid w:val="00447FF6"/>
    <w:rsid w:val="004540A7"/>
    <w:rsid w:val="0045446A"/>
    <w:rsid w:val="00456BE0"/>
    <w:rsid w:val="00457D4D"/>
    <w:rsid w:val="0046254B"/>
    <w:rsid w:val="00465D2E"/>
    <w:rsid w:val="00467059"/>
    <w:rsid w:val="0047391D"/>
    <w:rsid w:val="00476065"/>
    <w:rsid w:val="004A7222"/>
    <w:rsid w:val="004B79EA"/>
    <w:rsid w:val="004C2017"/>
    <w:rsid w:val="004D209E"/>
    <w:rsid w:val="004E25F6"/>
    <w:rsid w:val="004E5654"/>
    <w:rsid w:val="0050046A"/>
    <w:rsid w:val="00505A31"/>
    <w:rsid w:val="005208C4"/>
    <w:rsid w:val="00531067"/>
    <w:rsid w:val="00533C8F"/>
    <w:rsid w:val="00544C98"/>
    <w:rsid w:val="00550E71"/>
    <w:rsid w:val="005545D0"/>
    <w:rsid w:val="00556CB9"/>
    <w:rsid w:val="0055744B"/>
    <w:rsid w:val="00561E82"/>
    <w:rsid w:val="005622EA"/>
    <w:rsid w:val="00565268"/>
    <w:rsid w:val="00566E73"/>
    <w:rsid w:val="00574621"/>
    <w:rsid w:val="00575080"/>
    <w:rsid w:val="0058765E"/>
    <w:rsid w:val="005D03DC"/>
    <w:rsid w:val="005E0021"/>
    <w:rsid w:val="005E27D0"/>
    <w:rsid w:val="005F44CF"/>
    <w:rsid w:val="005F59D6"/>
    <w:rsid w:val="00600CED"/>
    <w:rsid w:val="0060546B"/>
    <w:rsid w:val="00607CB6"/>
    <w:rsid w:val="00621B9B"/>
    <w:rsid w:val="00632155"/>
    <w:rsid w:val="00634F91"/>
    <w:rsid w:val="00635EB7"/>
    <w:rsid w:val="0064206E"/>
    <w:rsid w:val="006543BD"/>
    <w:rsid w:val="00660740"/>
    <w:rsid w:val="00670641"/>
    <w:rsid w:val="006814C2"/>
    <w:rsid w:val="006977B7"/>
    <w:rsid w:val="006A2CB4"/>
    <w:rsid w:val="006A3D7B"/>
    <w:rsid w:val="006A50EF"/>
    <w:rsid w:val="006C3FA2"/>
    <w:rsid w:val="006D3756"/>
    <w:rsid w:val="006E1087"/>
    <w:rsid w:val="006F65C5"/>
    <w:rsid w:val="006F7833"/>
    <w:rsid w:val="007075FC"/>
    <w:rsid w:val="00713C64"/>
    <w:rsid w:val="007410AD"/>
    <w:rsid w:val="00744C80"/>
    <w:rsid w:val="00745160"/>
    <w:rsid w:val="00750504"/>
    <w:rsid w:val="00753085"/>
    <w:rsid w:val="00754D59"/>
    <w:rsid w:val="007559BD"/>
    <w:rsid w:val="00764B86"/>
    <w:rsid w:val="007739CF"/>
    <w:rsid w:val="0077599F"/>
    <w:rsid w:val="00776C06"/>
    <w:rsid w:val="007773C9"/>
    <w:rsid w:val="00784261"/>
    <w:rsid w:val="007B014F"/>
    <w:rsid w:val="007B2EF9"/>
    <w:rsid w:val="007B6436"/>
    <w:rsid w:val="007C4FBE"/>
    <w:rsid w:val="007D54D2"/>
    <w:rsid w:val="007D618C"/>
    <w:rsid w:val="007D6795"/>
    <w:rsid w:val="007D6E46"/>
    <w:rsid w:val="007D7B3D"/>
    <w:rsid w:val="007E203B"/>
    <w:rsid w:val="007E485C"/>
    <w:rsid w:val="00803164"/>
    <w:rsid w:val="008056A8"/>
    <w:rsid w:val="00806E86"/>
    <w:rsid w:val="008109DD"/>
    <w:rsid w:val="00830C6F"/>
    <w:rsid w:val="00836AB5"/>
    <w:rsid w:val="008417A6"/>
    <w:rsid w:val="00842089"/>
    <w:rsid w:val="008421A3"/>
    <w:rsid w:val="008427FB"/>
    <w:rsid w:val="00846CD6"/>
    <w:rsid w:val="0086684D"/>
    <w:rsid w:val="00872B33"/>
    <w:rsid w:val="00885A1F"/>
    <w:rsid w:val="00885A27"/>
    <w:rsid w:val="008A106A"/>
    <w:rsid w:val="008A70DD"/>
    <w:rsid w:val="008B0F64"/>
    <w:rsid w:val="008C16C1"/>
    <w:rsid w:val="008C251A"/>
    <w:rsid w:val="008C6D28"/>
    <w:rsid w:val="008D4640"/>
    <w:rsid w:val="008E3454"/>
    <w:rsid w:val="008E4AC6"/>
    <w:rsid w:val="008E7A8F"/>
    <w:rsid w:val="008E7CA9"/>
    <w:rsid w:val="008F1D53"/>
    <w:rsid w:val="008F6DB1"/>
    <w:rsid w:val="008F799B"/>
    <w:rsid w:val="008F7F88"/>
    <w:rsid w:val="00914B0D"/>
    <w:rsid w:val="00924410"/>
    <w:rsid w:val="0092472A"/>
    <w:rsid w:val="009308A8"/>
    <w:rsid w:val="00935D8F"/>
    <w:rsid w:val="00941692"/>
    <w:rsid w:val="00945D15"/>
    <w:rsid w:val="009469AF"/>
    <w:rsid w:val="00947887"/>
    <w:rsid w:val="00954EF1"/>
    <w:rsid w:val="00956471"/>
    <w:rsid w:val="00964561"/>
    <w:rsid w:val="009657E7"/>
    <w:rsid w:val="0097353F"/>
    <w:rsid w:val="009831EC"/>
    <w:rsid w:val="009B1242"/>
    <w:rsid w:val="009B5309"/>
    <w:rsid w:val="009D1EF5"/>
    <w:rsid w:val="009D409F"/>
    <w:rsid w:val="009D6237"/>
    <w:rsid w:val="009D7369"/>
    <w:rsid w:val="009E0585"/>
    <w:rsid w:val="00A02648"/>
    <w:rsid w:val="00A02AA1"/>
    <w:rsid w:val="00A170C6"/>
    <w:rsid w:val="00A3479E"/>
    <w:rsid w:val="00A34AD4"/>
    <w:rsid w:val="00A43398"/>
    <w:rsid w:val="00A56B7A"/>
    <w:rsid w:val="00A62733"/>
    <w:rsid w:val="00A65074"/>
    <w:rsid w:val="00A65C15"/>
    <w:rsid w:val="00A71BFF"/>
    <w:rsid w:val="00A72052"/>
    <w:rsid w:val="00A76B36"/>
    <w:rsid w:val="00A8230E"/>
    <w:rsid w:val="00A87F08"/>
    <w:rsid w:val="00A94A10"/>
    <w:rsid w:val="00AA13FB"/>
    <w:rsid w:val="00AC308A"/>
    <w:rsid w:val="00AC54CB"/>
    <w:rsid w:val="00AC7E3C"/>
    <w:rsid w:val="00AD1BA2"/>
    <w:rsid w:val="00AD6A0F"/>
    <w:rsid w:val="00AE0C81"/>
    <w:rsid w:val="00AE6FFF"/>
    <w:rsid w:val="00AE7AB8"/>
    <w:rsid w:val="00AE7D63"/>
    <w:rsid w:val="00B02222"/>
    <w:rsid w:val="00B03F4D"/>
    <w:rsid w:val="00B11641"/>
    <w:rsid w:val="00B1533E"/>
    <w:rsid w:val="00B20EA7"/>
    <w:rsid w:val="00B257B5"/>
    <w:rsid w:val="00B378C1"/>
    <w:rsid w:val="00B505D4"/>
    <w:rsid w:val="00B54BDB"/>
    <w:rsid w:val="00B70CE8"/>
    <w:rsid w:val="00B830EA"/>
    <w:rsid w:val="00B8722B"/>
    <w:rsid w:val="00B90498"/>
    <w:rsid w:val="00BB05A6"/>
    <w:rsid w:val="00BB14C1"/>
    <w:rsid w:val="00BC004C"/>
    <w:rsid w:val="00BC5CBE"/>
    <w:rsid w:val="00BC7169"/>
    <w:rsid w:val="00BD2E4B"/>
    <w:rsid w:val="00BE2A33"/>
    <w:rsid w:val="00BE2DFF"/>
    <w:rsid w:val="00BF6359"/>
    <w:rsid w:val="00C12C63"/>
    <w:rsid w:val="00C2195F"/>
    <w:rsid w:val="00C21C39"/>
    <w:rsid w:val="00C238F2"/>
    <w:rsid w:val="00C23A72"/>
    <w:rsid w:val="00C26785"/>
    <w:rsid w:val="00C26C88"/>
    <w:rsid w:val="00C30571"/>
    <w:rsid w:val="00C332C1"/>
    <w:rsid w:val="00C34C3D"/>
    <w:rsid w:val="00C424C2"/>
    <w:rsid w:val="00C515AC"/>
    <w:rsid w:val="00C51D97"/>
    <w:rsid w:val="00C66226"/>
    <w:rsid w:val="00C6779F"/>
    <w:rsid w:val="00C67E9C"/>
    <w:rsid w:val="00C76A20"/>
    <w:rsid w:val="00C83982"/>
    <w:rsid w:val="00C94BED"/>
    <w:rsid w:val="00CA18D7"/>
    <w:rsid w:val="00CA41CE"/>
    <w:rsid w:val="00CA76E9"/>
    <w:rsid w:val="00CA7E61"/>
    <w:rsid w:val="00CB1B7F"/>
    <w:rsid w:val="00CB760B"/>
    <w:rsid w:val="00CD1BBC"/>
    <w:rsid w:val="00CF4B63"/>
    <w:rsid w:val="00CF7C99"/>
    <w:rsid w:val="00D01DB7"/>
    <w:rsid w:val="00D121F8"/>
    <w:rsid w:val="00D133F0"/>
    <w:rsid w:val="00D31D45"/>
    <w:rsid w:val="00D60833"/>
    <w:rsid w:val="00D61708"/>
    <w:rsid w:val="00D70DE3"/>
    <w:rsid w:val="00D740ED"/>
    <w:rsid w:val="00D82869"/>
    <w:rsid w:val="00DA083B"/>
    <w:rsid w:val="00DA7C42"/>
    <w:rsid w:val="00DB1308"/>
    <w:rsid w:val="00DD2FF0"/>
    <w:rsid w:val="00DE5792"/>
    <w:rsid w:val="00DF6FF1"/>
    <w:rsid w:val="00E02030"/>
    <w:rsid w:val="00E02381"/>
    <w:rsid w:val="00E03562"/>
    <w:rsid w:val="00E3496B"/>
    <w:rsid w:val="00E430A7"/>
    <w:rsid w:val="00E61A05"/>
    <w:rsid w:val="00E668EA"/>
    <w:rsid w:val="00E7748A"/>
    <w:rsid w:val="00E85F23"/>
    <w:rsid w:val="00E91951"/>
    <w:rsid w:val="00EA18BB"/>
    <w:rsid w:val="00EA5148"/>
    <w:rsid w:val="00EB2413"/>
    <w:rsid w:val="00EB6197"/>
    <w:rsid w:val="00EB62D4"/>
    <w:rsid w:val="00EC5901"/>
    <w:rsid w:val="00ED0A12"/>
    <w:rsid w:val="00ED478F"/>
    <w:rsid w:val="00EF0830"/>
    <w:rsid w:val="00EF0D4A"/>
    <w:rsid w:val="00EF14B3"/>
    <w:rsid w:val="00F0432F"/>
    <w:rsid w:val="00F071B8"/>
    <w:rsid w:val="00F07587"/>
    <w:rsid w:val="00F211F4"/>
    <w:rsid w:val="00F21270"/>
    <w:rsid w:val="00F23ABD"/>
    <w:rsid w:val="00F24EC4"/>
    <w:rsid w:val="00F34239"/>
    <w:rsid w:val="00F35860"/>
    <w:rsid w:val="00F37A68"/>
    <w:rsid w:val="00F4460D"/>
    <w:rsid w:val="00F4752A"/>
    <w:rsid w:val="00F54F5A"/>
    <w:rsid w:val="00F70BCF"/>
    <w:rsid w:val="00F764E1"/>
    <w:rsid w:val="00F83023"/>
    <w:rsid w:val="00F85B79"/>
    <w:rsid w:val="00FB3E3B"/>
    <w:rsid w:val="00FB45F2"/>
    <w:rsid w:val="00FB5EB3"/>
    <w:rsid w:val="00FC2E22"/>
    <w:rsid w:val="00FC53FD"/>
    <w:rsid w:val="00FD0336"/>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349969B"/>
  <w15:docId w15:val="{D1971D9F-DF39-489E-BDBC-5D104AEA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A94A1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94A10"/>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A94A1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94A10"/>
    <w:rPr>
      <w:rFonts w:ascii="Calibri" w:hAnsi="Calibri" w:cs="Calibri"/>
      <w:color w:val="000000" w:themeColor="text1"/>
      <w:szCs w:val="22"/>
    </w:rPr>
  </w:style>
  <w:style w:type="paragraph" w:customStyle="1" w:styleId="vinetas">
    <w:name w:val="vinetas"/>
    <w:basedOn w:val="Prrafodelista"/>
    <w:link w:val="vinetasCar"/>
    <w:qFormat/>
    <w:rsid w:val="009308A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A94A10"/>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9308A8"/>
    <w:rPr>
      <w:rFonts w:ascii="Calibri" w:hAnsi="Calibri" w:cs="Calibri"/>
      <w:color w:val="000000" w:themeColor="text1"/>
      <w:szCs w:val="22"/>
    </w:rPr>
  </w:style>
  <w:style w:type="paragraph" w:customStyle="1" w:styleId="subtituloprograma">
    <w:name w:val="subtitulo programa"/>
    <w:basedOn w:val="dias"/>
    <w:link w:val="subtituloprogramaCar"/>
    <w:qFormat/>
    <w:rsid w:val="00A94A10"/>
    <w:pPr>
      <w:jc w:val="center"/>
    </w:pPr>
    <w:rPr>
      <w:caps w:val="0"/>
      <w:sz w:val="40"/>
      <w:szCs w:val="40"/>
    </w:rPr>
  </w:style>
  <w:style w:type="character" w:customStyle="1" w:styleId="tituloprogramaCar">
    <w:name w:val="titulo programa Car"/>
    <w:basedOn w:val="Fuentedeprrafopredeter"/>
    <w:link w:val="tituloprograma"/>
    <w:rsid w:val="00A94A10"/>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A94A1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7B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1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629">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09155544">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58053948">
      <w:bodyDiv w:val="1"/>
      <w:marLeft w:val="0"/>
      <w:marRight w:val="0"/>
      <w:marTop w:val="0"/>
      <w:marBottom w:val="0"/>
      <w:divBdr>
        <w:top w:val="none" w:sz="0" w:space="0" w:color="auto"/>
        <w:left w:val="none" w:sz="0" w:space="0" w:color="auto"/>
        <w:bottom w:val="none" w:sz="0" w:space="0" w:color="auto"/>
        <w:right w:val="none" w:sz="0" w:space="0" w:color="auto"/>
      </w:divBdr>
    </w:div>
    <w:div w:id="1338146203">
      <w:bodyDiv w:val="1"/>
      <w:marLeft w:val="0"/>
      <w:marRight w:val="0"/>
      <w:marTop w:val="0"/>
      <w:marBottom w:val="0"/>
      <w:divBdr>
        <w:top w:val="none" w:sz="0" w:space="0" w:color="auto"/>
        <w:left w:val="none" w:sz="0" w:space="0" w:color="auto"/>
        <w:bottom w:val="none" w:sz="0" w:space="0" w:color="auto"/>
        <w:right w:val="none" w:sz="0" w:space="0" w:color="auto"/>
      </w:divBdr>
    </w:div>
    <w:div w:id="1497988842">
      <w:bodyDiv w:val="1"/>
      <w:marLeft w:val="0"/>
      <w:marRight w:val="0"/>
      <w:marTop w:val="0"/>
      <w:marBottom w:val="0"/>
      <w:divBdr>
        <w:top w:val="none" w:sz="0" w:space="0" w:color="auto"/>
        <w:left w:val="none" w:sz="0" w:space="0" w:color="auto"/>
        <w:bottom w:val="none" w:sz="0" w:space="0" w:color="auto"/>
        <w:right w:val="none" w:sz="0" w:space="0" w:color="auto"/>
      </w:divBdr>
    </w:div>
    <w:div w:id="1548641548">
      <w:bodyDiv w:val="1"/>
      <w:marLeft w:val="0"/>
      <w:marRight w:val="0"/>
      <w:marTop w:val="0"/>
      <w:marBottom w:val="0"/>
      <w:divBdr>
        <w:top w:val="none" w:sz="0" w:space="0" w:color="auto"/>
        <w:left w:val="none" w:sz="0" w:space="0" w:color="auto"/>
        <w:bottom w:val="none" w:sz="0" w:space="0" w:color="auto"/>
        <w:right w:val="none" w:sz="0" w:space="0" w:color="auto"/>
      </w:divBdr>
    </w:div>
    <w:div w:id="1731077103">
      <w:bodyDiv w:val="1"/>
      <w:marLeft w:val="0"/>
      <w:marRight w:val="0"/>
      <w:marTop w:val="0"/>
      <w:marBottom w:val="0"/>
      <w:divBdr>
        <w:top w:val="none" w:sz="0" w:space="0" w:color="auto"/>
        <w:left w:val="none" w:sz="0" w:space="0" w:color="auto"/>
        <w:bottom w:val="none" w:sz="0" w:space="0" w:color="auto"/>
        <w:right w:val="none" w:sz="0" w:space="0" w:color="auto"/>
      </w:divBdr>
    </w:div>
    <w:div w:id="1843005373">
      <w:bodyDiv w:val="1"/>
      <w:marLeft w:val="0"/>
      <w:marRight w:val="0"/>
      <w:marTop w:val="0"/>
      <w:marBottom w:val="0"/>
      <w:divBdr>
        <w:top w:val="none" w:sz="0" w:space="0" w:color="auto"/>
        <w:left w:val="none" w:sz="0" w:space="0" w:color="auto"/>
        <w:bottom w:val="none" w:sz="0" w:space="0" w:color="auto"/>
        <w:right w:val="none" w:sz="0" w:space="0" w:color="auto"/>
      </w:divBdr>
    </w:div>
    <w:div w:id="208243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6415</Words>
  <Characters>35283</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2024-04-10T21:34:00Z</dcterms:created>
  <dcterms:modified xsi:type="dcterms:W3CDTF">2024-04-17T22:09:00Z</dcterms:modified>
</cp:coreProperties>
</file>