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9D6237" w:rsidRPr="00D6643C" w14:paraId="1887106B" w14:textId="77777777" w:rsidTr="00FD03E3">
        <w:tc>
          <w:tcPr>
            <w:tcW w:w="10060" w:type="dxa"/>
            <w:shd w:val="clear" w:color="auto" w:fill="1F3864"/>
          </w:tcPr>
          <w:p w14:paraId="2773977B" w14:textId="068DCADD" w:rsidR="009D6237" w:rsidRPr="00D6643C" w:rsidRDefault="00DB1308" w:rsidP="00FD03E3">
            <w:pPr>
              <w:jc w:val="center"/>
              <w:rPr>
                <w:b/>
                <w:color w:val="FFFFFF" w:themeColor="background1"/>
                <w:sz w:val="64"/>
                <w:szCs w:val="64"/>
              </w:rPr>
            </w:pPr>
            <w:r>
              <w:rPr>
                <w:b/>
                <w:color w:val="FFFFFF" w:themeColor="background1"/>
                <w:sz w:val="64"/>
                <w:szCs w:val="64"/>
              </w:rPr>
              <w:t xml:space="preserve">INOLVIDABLE </w:t>
            </w:r>
            <w:r w:rsidR="001F1198">
              <w:rPr>
                <w:b/>
                <w:color w:val="FFFFFF" w:themeColor="background1"/>
                <w:sz w:val="64"/>
                <w:szCs w:val="64"/>
              </w:rPr>
              <w:t>ESTAMBUL</w:t>
            </w:r>
          </w:p>
        </w:tc>
      </w:tr>
    </w:tbl>
    <w:p w14:paraId="108D9E55" w14:textId="2A1EE638" w:rsidR="00914B0D" w:rsidRPr="00A65C15" w:rsidRDefault="009D409F" w:rsidP="00914B0D">
      <w:pPr>
        <w:pStyle w:val="dias"/>
        <w:jc w:val="center"/>
        <w:rPr>
          <w:color w:val="1F3864"/>
          <w:sz w:val="40"/>
          <w:szCs w:val="40"/>
          <w:lang w:val="es-ES"/>
        </w:rPr>
      </w:pPr>
      <w:r w:rsidRPr="00A65C15">
        <w:rPr>
          <w:caps w:val="0"/>
          <w:color w:val="1F3864"/>
          <w:sz w:val="40"/>
          <w:szCs w:val="40"/>
          <w:lang w:val="es-ES"/>
        </w:rPr>
        <w:t xml:space="preserve">Visitando: </w:t>
      </w:r>
      <w:r w:rsidR="00CA76E9" w:rsidRPr="00A65C15">
        <w:rPr>
          <w:caps w:val="0"/>
          <w:color w:val="1F3864"/>
          <w:sz w:val="40"/>
          <w:szCs w:val="40"/>
          <w:lang w:val="es-ES"/>
        </w:rPr>
        <w:t>Estambul</w:t>
      </w:r>
    </w:p>
    <w:p w14:paraId="23FFE4F8" w14:textId="1898264B" w:rsidR="001E2B89" w:rsidRPr="009D6237" w:rsidRDefault="002C584A" w:rsidP="00713C64">
      <w:pPr>
        <w:pStyle w:val="subtituloprograma"/>
        <w:rPr>
          <w:color w:val="1F3864"/>
        </w:rPr>
      </w:pPr>
      <w:r>
        <w:rPr>
          <w:color w:val="1F3864"/>
        </w:rPr>
        <w:t>5</w:t>
      </w:r>
      <w:r w:rsidR="001E2B89" w:rsidRPr="009D6237">
        <w:rPr>
          <w:color w:val="1F3864"/>
        </w:rPr>
        <w:t xml:space="preserve"> </w:t>
      </w:r>
      <w:r w:rsidR="003C113F" w:rsidRPr="009D6237">
        <w:rPr>
          <w:color w:val="1F3864"/>
        </w:rPr>
        <w:t>días</w:t>
      </w:r>
      <w:r w:rsidR="001E2B89" w:rsidRPr="009D6237">
        <w:rPr>
          <w:color w:val="1F3864"/>
        </w:rPr>
        <w:t xml:space="preserve"> </w:t>
      </w:r>
      <w:r>
        <w:rPr>
          <w:color w:val="1F3864"/>
        </w:rPr>
        <w:t>4</w:t>
      </w:r>
      <w:r w:rsidR="00F21270" w:rsidRPr="009D6237">
        <w:rPr>
          <w:color w:val="1F3864"/>
        </w:rPr>
        <w:t xml:space="preserve"> noches</w:t>
      </w:r>
    </w:p>
    <w:p w14:paraId="2AFFB983" w14:textId="77777777" w:rsidR="004D209E" w:rsidRDefault="004D209E" w:rsidP="00713C64">
      <w:pPr>
        <w:pStyle w:val="itinerario"/>
      </w:pPr>
    </w:p>
    <w:p w14:paraId="2F7CB201" w14:textId="77777777" w:rsidR="00713C64" w:rsidRDefault="00713C64" w:rsidP="00713C64">
      <w:pPr>
        <w:pStyle w:val="itinerario"/>
      </w:pPr>
      <w:r>
        <w:rPr>
          <w:noProof/>
          <w:lang w:eastAsia="es-CO" w:bidi="ar-SA"/>
        </w:rPr>
        <w:drawing>
          <wp:inline distT="0" distB="0" distL="0" distR="0" wp14:anchorId="29025DD1" wp14:editId="1550775F">
            <wp:extent cx="6362700" cy="2666672"/>
            <wp:effectExtent l="0" t="0" r="0" b="63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7">
                      <a:extLst>
                        <a:ext uri="{28A0092B-C50C-407E-A947-70E740481C1C}">
                          <a14:useLocalDpi xmlns:a14="http://schemas.microsoft.com/office/drawing/2010/main" val="0"/>
                        </a:ext>
                      </a:extLst>
                    </a:blip>
                    <a:stretch>
                      <a:fillRect/>
                    </a:stretch>
                  </pic:blipFill>
                  <pic:spPr>
                    <a:xfrm>
                      <a:off x="0" y="0"/>
                      <a:ext cx="6382559" cy="2674995"/>
                    </a:xfrm>
                    <a:prstGeom prst="rect">
                      <a:avLst/>
                    </a:prstGeom>
                  </pic:spPr>
                </pic:pic>
              </a:graphicData>
            </a:graphic>
          </wp:inline>
        </w:drawing>
      </w:r>
    </w:p>
    <w:p w14:paraId="5DC59AEA" w14:textId="77777777" w:rsidR="00F24EC4" w:rsidRPr="006F7833" w:rsidRDefault="00F24EC4" w:rsidP="00713C64">
      <w:pPr>
        <w:pStyle w:val="itinerario"/>
      </w:pPr>
    </w:p>
    <w:p w14:paraId="00D4F8F3" w14:textId="67FD70F8" w:rsidR="007B2EF9" w:rsidRDefault="00CA76E9" w:rsidP="007B2EF9">
      <w:pPr>
        <w:pStyle w:val="itinerario"/>
      </w:pPr>
      <w:r w:rsidRPr="00CA76E9">
        <w:t>Estambul, conocida históricamente como Bizancio, luego como Constantinopla, capital de tres imperios: Romano, Bizantino y Otomano. Situada entre dos mares, el Mar de Mármara y el Mar Negro, entre dos mundos, el tradicional y el moderno; entre dos continentes, Europa (demasiado oriental para ser europea) y Asia (excesivamente occidental para ser asiática). Visitar Santa Sofía y la Mezquita Azul, recorrer el Bósforo en barco, regatear en el Gran Bazar y ver el reflejo del máximo esplendor del Imperio Otomano en el Palacio Topkapi, son algunas de las actividades que se pueden realizar.</w:t>
      </w:r>
    </w:p>
    <w:p w14:paraId="055F3203" w14:textId="07909876" w:rsidR="00E668EA" w:rsidRPr="00713C64" w:rsidRDefault="000459B8" w:rsidP="00713C64">
      <w:pPr>
        <w:pStyle w:val="dias"/>
      </w:pPr>
      <w:r w:rsidRPr="009D6237">
        <w:rPr>
          <w:rStyle w:val="diasCar"/>
          <w:b/>
          <w:bCs/>
          <w:color w:val="1F3864"/>
          <w:sz w:val="28"/>
          <w:szCs w:val="28"/>
        </w:rPr>
        <w:t>SALIDA</w:t>
      </w:r>
      <w:r w:rsidR="00713C64">
        <w:rPr>
          <w:rStyle w:val="diasCar"/>
          <w:b/>
          <w:bCs/>
          <w:caps/>
        </w:rPr>
        <w:tab/>
      </w:r>
      <w:r w:rsidR="00CA76E9">
        <w:rPr>
          <w:b w:val="0"/>
          <w:caps w:val="0"/>
          <w:sz w:val="22"/>
          <w:szCs w:val="22"/>
        </w:rPr>
        <w:t>diaria</w:t>
      </w:r>
    </w:p>
    <w:p w14:paraId="300E4541" w14:textId="77777777" w:rsidR="00F21270" w:rsidRPr="009D6237" w:rsidRDefault="000459B8" w:rsidP="00914B0D">
      <w:pPr>
        <w:pStyle w:val="dias"/>
        <w:rPr>
          <w:color w:val="1F3864"/>
          <w:sz w:val="28"/>
          <w:szCs w:val="28"/>
        </w:rPr>
      </w:pPr>
      <w:r w:rsidRPr="009D6237">
        <w:rPr>
          <w:caps w:val="0"/>
          <w:color w:val="1F3864"/>
          <w:sz w:val="28"/>
          <w:szCs w:val="28"/>
        </w:rPr>
        <w:t>INCLUYE</w:t>
      </w:r>
    </w:p>
    <w:p w14:paraId="2E839B60" w14:textId="77777777" w:rsidR="006F7833" w:rsidRPr="00CB1B7F" w:rsidRDefault="006F7833" w:rsidP="00CB1B7F">
      <w:pPr>
        <w:pStyle w:val="vinetas"/>
        <w:jc w:val="both"/>
      </w:pPr>
      <w:r w:rsidRPr="00CB1B7F">
        <w:t xml:space="preserve">Traslados aeropuerto </w:t>
      </w:r>
      <w:r w:rsidR="009308A8" w:rsidRPr="00CB1B7F">
        <w:t>–</w:t>
      </w:r>
      <w:r w:rsidRPr="00CB1B7F">
        <w:t xml:space="preserve"> </w:t>
      </w:r>
      <w:r w:rsidR="009308A8" w:rsidRPr="00CB1B7F">
        <w:t>hotel –</w:t>
      </w:r>
      <w:r w:rsidRPr="00CB1B7F">
        <w:t xml:space="preserve"> aeropuerto</w:t>
      </w:r>
      <w:r w:rsidR="009308A8" w:rsidRPr="00CB1B7F">
        <w:t xml:space="preserve"> </w:t>
      </w:r>
      <w:r w:rsidRPr="00CB1B7F">
        <w:t xml:space="preserve">en </w:t>
      </w:r>
      <w:r w:rsidR="009308A8" w:rsidRPr="00CB1B7F">
        <w:t>vehículo</w:t>
      </w:r>
      <w:r w:rsidRPr="00CB1B7F">
        <w:t xml:space="preserve"> con aire acondicionado</w:t>
      </w:r>
      <w:r w:rsidR="005F59D6" w:rsidRPr="00CB1B7F">
        <w:t xml:space="preserve">, en servicio </w:t>
      </w:r>
      <w:r w:rsidR="003931B3" w:rsidRPr="00CB1B7F">
        <w:t>compartido</w:t>
      </w:r>
      <w:r w:rsidRPr="00CB1B7F">
        <w:t>.</w:t>
      </w:r>
    </w:p>
    <w:p w14:paraId="4F395570" w14:textId="629D4523" w:rsidR="00B1533E" w:rsidRPr="00CB1B7F" w:rsidRDefault="002C584A" w:rsidP="00CB1B7F">
      <w:pPr>
        <w:pStyle w:val="vinetas"/>
        <w:jc w:val="both"/>
      </w:pPr>
      <w:r>
        <w:t>4</w:t>
      </w:r>
      <w:r w:rsidR="00B1533E" w:rsidRPr="00CB1B7F">
        <w:t xml:space="preserve"> </w:t>
      </w:r>
      <w:r w:rsidR="009308A8" w:rsidRPr="00CB1B7F">
        <w:t>n</w:t>
      </w:r>
      <w:r w:rsidR="009B1242" w:rsidRPr="00CB1B7F">
        <w:t>oches de</w:t>
      </w:r>
      <w:r w:rsidR="00B1533E" w:rsidRPr="00CB1B7F">
        <w:t xml:space="preserve"> alojamiento en el hotel seleccionado. </w:t>
      </w:r>
    </w:p>
    <w:p w14:paraId="658F819D" w14:textId="6CE70601" w:rsidR="00B1533E" w:rsidRPr="00CB1B7F" w:rsidRDefault="00B1533E" w:rsidP="00CB1B7F">
      <w:pPr>
        <w:pStyle w:val="vinetas"/>
        <w:jc w:val="both"/>
      </w:pPr>
      <w:r w:rsidRPr="00CB1B7F">
        <w:t xml:space="preserve">Desayuno </w:t>
      </w:r>
      <w:r w:rsidR="00CA76E9">
        <w:t>diario</w:t>
      </w:r>
      <w:r w:rsidRPr="00CB1B7F">
        <w:t>.</w:t>
      </w:r>
      <w:r w:rsidRPr="00CB1B7F">
        <w:tab/>
      </w:r>
      <w:r w:rsidRPr="00CB1B7F">
        <w:tab/>
      </w:r>
    </w:p>
    <w:p w14:paraId="34134B0A" w14:textId="7EFF8DA3" w:rsidR="00B1533E" w:rsidRDefault="00B1533E" w:rsidP="00CA76E9">
      <w:pPr>
        <w:pStyle w:val="vinetas"/>
        <w:jc w:val="both"/>
      </w:pPr>
      <w:r w:rsidRPr="00CB1B7F">
        <w:t xml:space="preserve">Excursión de día </w:t>
      </w:r>
      <w:r w:rsidR="008427FB" w:rsidRPr="00CB1B7F">
        <w:t>completo,</w:t>
      </w:r>
      <w:r w:rsidR="00CA76E9">
        <w:t xml:space="preserve"> Estambul clásic</w:t>
      </w:r>
      <w:r w:rsidR="00D6589C">
        <w:t>a</w:t>
      </w:r>
      <w:r w:rsidR="008825E8">
        <w:t>, en servicio compartido.</w:t>
      </w:r>
      <w:r w:rsidR="00CA76E9">
        <w:t xml:space="preserve"> Almuerzo incluido (sin bebidas).</w:t>
      </w:r>
    </w:p>
    <w:p w14:paraId="792A4F94" w14:textId="1F332C5C" w:rsidR="00ED0A12" w:rsidRDefault="00ED0A12" w:rsidP="00ED0A12">
      <w:pPr>
        <w:pStyle w:val="vinetas"/>
        <w:jc w:val="both"/>
      </w:pPr>
      <w:r w:rsidRPr="00CB1B7F">
        <w:t>Excursión de día completo,</w:t>
      </w:r>
      <w:r>
        <w:t xml:space="preserve"> Estambul Bósforo</w:t>
      </w:r>
      <w:r w:rsidR="008825E8">
        <w:t>, en servicio compartido.</w:t>
      </w:r>
      <w:r>
        <w:t xml:space="preserve"> Almuerzo incluido (sin bebidas).</w:t>
      </w:r>
    </w:p>
    <w:p w14:paraId="633286DD" w14:textId="77777777" w:rsidR="006F7833" w:rsidRPr="00CB1B7F" w:rsidRDefault="00B1533E" w:rsidP="00CB1B7F">
      <w:pPr>
        <w:pStyle w:val="vinetas"/>
        <w:jc w:val="both"/>
      </w:pPr>
      <w:r w:rsidRPr="00CB1B7F">
        <w:t>Impuestos hoteleros.</w:t>
      </w:r>
    </w:p>
    <w:p w14:paraId="246CAA06" w14:textId="77777777" w:rsidR="003931B3" w:rsidRDefault="003931B3" w:rsidP="00EF14B3">
      <w:pPr>
        <w:pStyle w:val="itinerario"/>
      </w:pPr>
    </w:p>
    <w:p w14:paraId="2656027D" w14:textId="77777777" w:rsidR="008427FB" w:rsidRDefault="008427FB" w:rsidP="007B2EF9">
      <w:pPr>
        <w:pStyle w:val="dias"/>
        <w:rPr>
          <w:caps w:val="0"/>
          <w:color w:val="1F3864"/>
          <w:sz w:val="28"/>
          <w:szCs w:val="28"/>
        </w:rPr>
      </w:pPr>
    </w:p>
    <w:p w14:paraId="538C999B" w14:textId="7630BBBC" w:rsidR="007B2EF9" w:rsidRPr="004A73C4" w:rsidRDefault="000459B8" w:rsidP="007B2EF9">
      <w:pPr>
        <w:pStyle w:val="dias"/>
        <w:rPr>
          <w:color w:val="1F3864"/>
          <w:sz w:val="28"/>
          <w:szCs w:val="28"/>
        </w:rPr>
      </w:pPr>
      <w:r w:rsidRPr="004A73C4">
        <w:rPr>
          <w:caps w:val="0"/>
          <w:color w:val="1F3864"/>
          <w:sz w:val="28"/>
          <w:szCs w:val="28"/>
        </w:rPr>
        <w:lastRenderedPageBreak/>
        <w:t>NO INCLUYE</w:t>
      </w:r>
    </w:p>
    <w:p w14:paraId="53EDA566" w14:textId="77777777" w:rsidR="007B2EF9" w:rsidRDefault="007B2EF9" w:rsidP="007B2EF9">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14:paraId="7D4AD16A" w14:textId="77777777" w:rsidR="00E346FA" w:rsidRDefault="00E346FA" w:rsidP="00E346FA">
      <w:pPr>
        <w:pStyle w:val="vinetas"/>
        <w:jc w:val="both"/>
      </w:pPr>
      <w:r w:rsidRPr="004454E4">
        <w:t xml:space="preserve">Tiquetes </w:t>
      </w:r>
      <w:r>
        <w:t>a</w:t>
      </w:r>
      <w:r w:rsidRPr="004454E4">
        <w:t>éreos</w:t>
      </w:r>
      <w:r>
        <w:t xml:space="preserve"> internacionales</w:t>
      </w:r>
      <w:r w:rsidRPr="004454E4">
        <w:t>. (Q de combustible, Impuestos de tiquete, Tasa Administrativa).</w:t>
      </w:r>
    </w:p>
    <w:p w14:paraId="18E8BB2E" w14:textId="77777777" w:rsidR="007B2EF9" w:rsidRPr="004454E4" w:rsidRDefault="007B2EF9" w:rsidP="007B2EF9">
      <w:pPr>
        <w:pStyle w:val="vinetas"/>
        <w:jc w:val="both"/>
      </w:pPr>
      <w:r>
        <w:t>Tasas de aeropuerto.</w:t>
      </w:r>
    </w:p>
    <w:p w14:paraId="1627E53D" w14:textId="77777777" w:rsidR="007B2EF9" w:rsidRPr="004454E4" w:rsidRDefault="007B2EF9" w:rsidP="007B2EF9">
      <w:pPr>
        <w:pStyle w:val="vinetas"/>
        <w:jc w:val="both"/>
      </w:pPr>
      <w:r w:rsidRPr="004454E4">
        <w:t>Alimentación no estipulada en los itinerarios.</w:t>
      </w:r>
    </w:p>
    <w:p w14:paraId="1392015F" w14:textId="77777777" w:rsidR="007B2EF9" w:rsidRPr="001A1A06" w:rsidRDefault="007B2EF9" w:rsidP="007B2EF9">
      <w:pPr>
        <w:pStyle w:val="vinetas"/>
        <w:jc w:val="both"/>
      </w:pPr>
      <w:r w:rsidRPr="001A1A06">
        <w:t>Bebidas con las comidas.</w:t>
      </w:r>
    </w:p>
    <w:p w14:paraId="634B536E" w14:textId="77777777" w:rsidR="007B2EF9" w:rsidRPr="004454E4" w:rsidRDefault="007B2EF9" w:rsidP="007B2EF9">
      <w:pPr>
        <w:pStyle w:val="vinetas"/>
        <w:jc w:val="both"/>
      </w:pPr>
      <w:r w:rsidRPr="004454E4">
        <w:t>Propinas.</w:t>
      </w:r>
    </w:p>
    <w:p w14:paraId="5BCC8C75" w14:textId="77777777" w:rsidR="007B2EF9" w:rsidRPr="004454E4" w:rsidRDefault="007B2EF9" w:rsidP="007B2EF9">
      <w:pPr>
        <w:pStyle w:val="vinetas"/>
        <w:jc w:val="both"/>
      </w:pPr>
      <w:r w:rsidRPr="004454E4">
        <w:t>Traslados donde no esté contemplado.</w:t>
      </w:r>
    </w:p>
    <w:p w14:paraId="51355B1D" w14:textId="77777777" w:rsidR="007B2EF9" w:rsidRPr="004454E4" w:rsidRDefault="007B2EF9" w:rsidP="007B2EF9">
      <w:pPr>
        <w:pStyle w:val="vinetas"/>
        <w:jc w:val="both"/>
      </w:pPr>
      <w:r w:rsidRPr="004454E4">
        <w:t>Extras de ningún tipo en los hoteles.</w:t>
      </w:r>
    </w:p>
    <w:p w14:paraId="06F555FC" w14:textId="77777777" w:rsidR="007B2EF9" w:rsidRPr="004454E4" w:rsidRDefault="007B2EF9" w:rsidP="007B2EF9">
      <w:pPr>
        <w:pStyle w:val="vinetas"/>
        <w:jc w:val="both"/>
      </w:pPr>
      <w:r w:rsidRPr="004454E4">
        <w:t>Excesos de equipaje.</w:t>
      </w:r>
    </w:p>
    <w:p w14:paraId="0CF04DFC" w14:textId="77777777" w:rsidR="007B2EF9" w:rsidRPr="004454E4" w:rsidRDefault="007B2EF9" w:rsidP="007B2EF9">
      <w:pPr>
        <w:pStyle w:val="vinetas"/>
        <w:jc w:val="both"/>
      </w:pPr>
      <w:r w:rsidRPr="004454E4">
        <w:t>Gastos de índole personal.</w:t>
      </w:r>
    </w:p>
    <w:p w14:paraId="79EC812E" w14:textId="77777777" w:rsidR="007B2EF9" w:rsidRPr="004454E4" w:rsidRDefault="007B2EF9" w:rsidP="007B2EF9">
      <w:pPr>
        <w:pStyle w:val="vinetas"/>
        <w:jc w:val="both"/>
      </w:pPr>
      <w:r w:rsidRPr="004454E4">
        <w:t>Gastos médicos.</w:t>
      </w:r>
    </w:p>
    <w:p w14:paraId="0124AA3D" w14:textId="77777777" w:rsidR="007B2EF9" w:rsidRDefault="007B2EF9" w:rsidP="007B2EF9">
      <w:pPr>
        <w:pStyle w:val="vinetas"/>
        <w:jc w:val="both"/>
      </w:pPr>
      <w:r w:rsidRPr="004454E4">
        <w:t>Tarjeta de asistencia médica.</w:t>
      </w:r>
    </w:p>
    <w:p w14:paraId="76A3A89E" w14:textId="65E253BC" w:rsidR="007B2EF9" w:rsidRDefault="007B2EF9" w:rsidP="009D6237">
      <w:pPr>
        <w:pStyle w:val="itinerario"/>
      </w:pPr>
    </w:p>
    <w:p w14:paraId="36B346B0" w14:textId="16AB9D4A" w:rsidR="006A50EF" w:rsidRDefault="006A50EF" w:rsidP="009D6237">
      <w:pPr>
        <w:pStyle w:val="itinerario"/>
      </w:pPr>
    </w:p>
    <w:p w14:paraId="3B554A87" w14:textId="77777777" w:rsidR="00945D15" w:rsidRDefault="00945D15" w:rsidP="00945D1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9D6237" w:rsidRPr="00D6643C" w14:paraId="209C269B" w14:textId="77777777" w:rsidTr="00FD03E3">
        <w:tc>
          <w:tcPr>
            <w:tcW w:w="10060" w:type="dxa"/>
            <w:shd w:val="clear" w:color="auto" w:fill="1F3864"/>
          </w:tcPr>
          <w:p w14:paraId="5218E87F" w14:textId="77777777" w:rsidR="009D6237" w:rsidRPr="00D6643C" w:rsidRDefault="000459B8" w:rsidP="00FD03E3">
            <w:pPr>
              <w:jc w:val="center"/>
              <w:rPr>
                <w:b/>
                <w:color w:val="FFFFFF" w:themeColor="background1"/>
                <w:sz w:val="40"/>
                <w:szCs w:val="40"/>
              </w:rPr>
            </w:pPr>
            <w:r w:rsidRPr="00D6643C">
              <w:rPr>
                <w:b/>
                <w:color w:val="FFFFFF" w:themeColor="background1"/>
                <w:sz w:val="40"/>
                <w:szCs w:val="40"/>
              </w:rPr>
              <w:t>ITINERARIO</w:t>
            </w:r>
          </w:p>
        </w:tc>
      </w:tr>
    </w:tbl>
    <w:p w14:paraId="2181D350" w14:textId="56322D51" w:rsidR="009D6237" w:rsidRPr="008427FB" w:rsidRDefault="00E61A05" w:rsidP="009D6237">
      <w:pPr>
        <w:pStyle w:val="dias"/>
        <w:rPr>
          <w:color w:val="1F3864"/>
          <w:sz w:val="28"/>
          <w:szCs w:val="28"/>
        </w:rPr>
      </w:pPr>
      <w:r w:rsidRPr="008427FB">
        <w:rPr>
          <w:caps w:val="0"/>
          <w:color w:val="1F3864"/>
          <w:sz w:val="28"/>
          <w:szCs w:val="28"/>
        </w:rPr>
        <w:t>DÍA 1</w:t>
      </w:r>
      <w:r w:rsidRPr="008427FB">
        <w:rPr>
          <w:caps w:val="0"/>
          <w:color w:val="1F3864"/>
          <w:sz w:val="28"/>
          <w:szCs w:val="28"/>
        </w:rPr>
        <w:tab/>
      </w:r>
      <w:r w:rsidRPr="008427FB">
        <w:rPr>
          <w:caps w:val="0"/>
          <w:color w:val="1F3864"/>
          <w:sz w:val="28"/>
          <w:szCs w:val="28"/>
        </w:rPr>
        <w:tab/>
      </w:r>
      <w:r w:rsidR="008427FB" w:rsidRPr="008427FB">
        <w:rPr>
          <w:caps w:val="0"/>
          <w:color w:val="1F3864"/>
          <w:sz w:val="28"/>
          <w:szCs w:val="28"/>
        </w:rPr>
        <w:t>ESTAMBUL</w:t>
      </w:r>
    </w:p>
    <w:p w14:paraId="0C947716" w14:textId="5E015E0F" w:rsidR="00A71BFF" w:rsidRDefault="00A71BFF" w:rsidP="00A71BFF">
      <w:pPr>
        <w:pStyle w:val="itinerario"/>
        <w:rPr>
          <w:lang w:val="es-ES"/>
        </w:rPr>
      </w:pPr>
      <w:r>
        <w:t>A la llegada, recibimiento</w:t>
      </w:r>
      <w:r>
        <w:rPr>
          <w:lang w:val="es-ES"/>
        </w:rPr>
        <w:t xml:space="preserve"> en el aeropuerto y traslado al hotel. Alojamiento.</w:t>
      </w:r>
    </w:p>
    <w:p w14:paraId="758249ED" w14:textId="2E4607E2" w:rsidR="008427FB" w:rsidRPr="008427FB" w:rsidRDefault="008427FB" w:rsidP="008427FB">
      <w:pPr>
        <w:pStyle w:val="dias"/>
        <w:rPr>
          <w:color w:val="1F3864"/>
          <w:sz w:val="28"/>
          <w:szCs w:val="28"/>
          <w:lang w:val="es-ES"/>
        </w:rPr>
      </w:pPr>
      <w:r w:rsidRPr="008427FB">
        <w:rPr>
          <w:color w:val="1F3864"/>
          <w:sz w:val="28"/>
          <w:szCs w:val="28"/>
          <w:lang w:val="es-ES"/>
        </w:rPr>
        <w:t>DÍA 2</w:t>
      </w:r>
      <w:r w:rsidRPr="008427FB">
        <w:rPr>
          <w:color w:val="1F3864"/>
          <w:sz w:val="28"/>
          <w:szCs w:val="28"/>
          <w:lang w:val="es-ES"/>
        </w:rPr>
        <w:tab/>
      </w:r>
      <w:r w:rsidRPr="008427FB">
        <w:rPr>
          <w:color w:val="1F3864"/>
          <w:sz w:val="28"/>
          <w:szCs w:val="28"/>
          <w:lang w:val="es-ES"/>
        </w:rPr>
        <w:tab/>
      </w:r>
      <w:r w:rsidR="00A2319B" w:rsidRPr="008427FB">
        <w:rPr>
          <w:caps w:val="0"/>
          <w:color w:val="1F3864"/>
          <w:sz w:val="28"/>
          <w:szCs w:val="28"/>
          <w:lang w:val="es-ES"/>
        </w:rPr>
        <w:t>ESTAMBUL</w:t>
      </w:r>
      <w:r w:rsidR="00A2319B">
        <w:rPr>
          <w:caps w:val="0"/>
          <w:color w:val="1F3864"/>
          <w:sz w:val="28"/>
          <w:szCs w:val="28"/>
          <w:lang w:val="es-ES"/>
        </w:rPr>
        <w:t xml:space="preserve"> CLÁSICA</w:t>
      </w:r>
    </w:p>
    <w:p w14:paraId="73D1B518" w14:textId="4D1DFA43" w:rsidR="008427FB" w:rsidRDefault="008427FB" w:rsidP="008427FB">
      <w:pPr>
        <w:pStyle w:val="itinerario"/>
        <w:rPr>
          <w:lang w:val="es-ES"/>
        </w:rPr>
      </w:pPr>
      <w:r w:rsidRPr="008427FB">
        <w:rPr>
          <w:lang w:val="es-ES"/>
        </w:rPr>
        <w:t xml:space="preserve">Desayuno </w:t>
      </w:r>
      <w:r>
        <w:rPr>
          <w:lang w:val="es-ES"/>
        </w:rPr>
        <w:t>en el hotel. S</w:t>
      </w:r>
      <w:r w:rsidRPr="008427FB">
        <w:rPr>
          <w:lang w:val="es-ES"/>
        </w:rPr>
        <w:t xml:space="preserve">alida hacia </w:t>
      </w:r>
      <w:r>
        <w:rPr>
          <w:lang w:val="es-ES"/>
        </w:rPr>
        <w:t>e</w:t>
      </w:r>
      <w:r w:rsidRPr="008427FB">
        <w:rPr>
          <w:lang w:val="es-ES"/>
        </w:rPr>
        <w:t>l Café de Pierre Loti desde donde disfrutar de las mejores vistas del Cuerno de Oro con tiempo libre para</w:t>
      </w:r>
      <w:r w:rsidR="00E85C2E">
        <w:rPr>
          <w:lang w:val="es-ES"/>
        </w:rPr>
        <w:t>,</w:t>
      </w:r>
      <w:r w:rsidRPr="008427FB">
        <w:rPr>
          <w:lang w:val="es-ES"/>
        </w:rPr>
        <w:t xml:space="preserve"> </w:t>
      </w:r>
      <w:r>
        <w:rPr>
          <w:lang w:val="es-ES"/>
        </w:rPr>
        <w:t>mientras contempla la ciudad</w:t>
      </w:r>
      <w:r w:rsidR="00E85C2E">
        <w:rPr>
          <w:lang w:val="es-ES"/>
        </w:rPr>
        <w:t>,</w:t>
      </w:r>
      <w:r>
        <w:rPr>
          <w:lang w:val="es-ES"/>
        </w:rPr>
        <w:t xml:space="preserve"> disfrute tomando</w:t>
      </w:r>
      <w:r w:rsidRPr="008427FB">
        <w:rPr>
          <w:lang w:val="es-ES"/>
        </w:rPr>
        <w:t xml:space="preserve"> un té o un café. A continuación, visitaremos el Patriarcado Ecuménico de Constantinopla</w:t>
      </w:r>
      <w:r>
        <w:rPr>
          <w:lang w:val="es-ES"/>
        </w:rPr>
        <w:t xml:space="preserve"> </w:t>
      </w:r>
      <w:r w:rsidRPr="008427FB">
        <w:rPr>
          <w:lang w:val="es-ES"/>
        </w:rPr>
        <w:t>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w:t>
      </w:r>
      <w:r>
        <w:rPr>
          <w:lang w:val="es-ES"/>
        </w:rPr>
        <w:t>. T</w:t>
      </w:r>
      <w:r w:rsidRPr="008427FB">
        <w:rPr>
          <w:lang w:val="es-ES"/>
        </w:rPr>
        <w:t>raslado al hotel</w:t>
      </w:r>
      <w:r>
        <w:rPr>
          <w:lang w:val="es-ES"/>
        </w:rPr>
        <w:t xml:space="preserve"> y alojamiento.</w:t>
      </w:r>
    </w:p>
    <w:p w14:paraId="32BE01EE" w14:textId="0E4DBA8C" w:rsidR="00ED0A12" w:rsidRPr="008427FB" w:rsidRDefault="00BB240C" w:rsidP="00ED0A12">
      <w:pPr>
        <w:pStyle w:val="dias"/>
        <w:rPr>
          <w:color w:val="1F3864"/>
          <w:sz w:val="28"/>
          <w:szCs w:val="28"/>
          <w:lang w:val="es-ES"/>
        </w:rPr>
      </w:pPr>
      <w:r w:rsidRPr="008427FB">
        <w:rPr>
          <w:caps w:val="0"/>
          <w:color w:val="1F3864"/>
          <w:sz w:val="28"/>
          <w:szCs w:val="28"/>
          <w:lang w:val="es-ES"/>
        </w:rPr>
        <w:t>DÍA</w:t>
      </w:r>
      <w:r>
        <w:rPr>
          <w:caps w:val="0"/>
          <w:color w:val="1F3864"/>
          <w:sz w:val="28"/>
          <w:szCs w:val="28"/>
          <w:lang w:val="es-ES"/>
        </w:rPr>
        <w:t xml:space="preserve"> 3</w:t>
      </w:r>
      <w:r w:rsidRPr="008427FB">
        <w:rPr>
          <w:caps w:val="0"/>
          <w:color w:val="1F3864"/>
          <w:sz w:val="28"/>
          <w:szCs w:val="28"/>
          <w:lang w:val="es-ES"/>
        </w:rPr>
        <w:tab/>
      </w:r>
      <w:r w:rsidRPr="008427FB">
        <w:rPr>
          <w:caps w:val="0"/>
          <w:color w:val="1F3864"/>
          <w:sz w:val="28"/>
          <w:szCs w:val="28"/>
          <w:lang w:val="es-ES"/>
        </w:rPr>
        <w:tab/>
        <w:t>ESTAMBUL</w:t>
      </w:r>
      <w:r>
        <w:rPr>
          <w:caps w:val="0"/>
          <w:color w:val="1F3864"/>
          <w:sz w:val="28"/>
          <w:szCs w:val="28"/>
          <w:lang w:val="es-ES"/>
        </w:rPr>
        <w:t xml:space="preserve"> BÓSFORO</w:t>
      </w:r>
    </w:p>
    <w:p w14:paraId="5CDE63C8" w14:textId="6D5E885C" w:rsidR="00ED0A12" w:rsidRDefault="00ED0A12" w:rsidP="008427FB">
      <w:pPr>
        <w:pStyle w:val="itinerario"/>
        <w:rPr>
          <w:lang w:val="es-ES"/>
        </w:rPr>
      </w:pPr>
      <w:r w:rsidRPr="008427FB">
        <w:rPr>
          <w:lang w:val="es-ES"/>
        </w:rPr>
        <w:t xml:space="preserve">Desayuno </w:t>
      </w:r>
      <w:r>
        <w:rPr>
          <w:lang w:val="es-ES"/>
        </w:rPr>
        <w:t>en el hotel. V</w:t>
      </w:r>
      <w:r w:rsidRPr="00ED0A12">
        <w:rPr>
          <w:lang w:val="es-ES"/>
        </w:rPr>
        <w:t>isita a La Mezquita de Solimán del siglo XVI y la más grande de la ciudad. Es la obra maestra del arquitecto Sinan conocido como figura del imperio otomano. El complejo alrededor de la mezquita consta de varios edificios como la bibl</w:t>
      </w:r>
      <w:r>
        <w:rPr>
          <w:lang w:val="es-ES"/>
        </w:rPr>
        <w:t>i</w:t>
      </w:r>
      <w:r w:rsidRPr="00ED0A12">
        <w:rPr>
          <w:lang w:val="es-ES"/>
        </w:rPr>
        <w:t>oteca,</w:t>
      </w:r>
      <w:r>
        <w:rPr>
          <w:lang w:val="es-ES"/>
        </w:rPr>
        <w:t xml:space="preserve"> </w:t>
      </w:r>
      <w:r w:rsidRPr="00ED0A12">
        <w:rPr>
          <w:lang w:val="es-ES"/>
        </w:rPr>
        <w:t xml:space="preserve">el hospital, el baño turco y el bazar. A continuación, cruzaremos a la parte </w:t>
      </w:r>
      <w:r>
        <w:rPr>
          <w:lang w:val="es-ES"/>
        </w:rPr>
        <w:t>a</w:t>
      </w:r>
      <w:r w:rsidRPr="00ED0A12">
        <w:rPr>
          <w:lang w:val="es-ES"/>
        </w:rPr>
        <w:t>siática por el primer puente colgante del Bósforo para visitar La Colina de Çamlica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 Almuerzo y por la tarde visita a la Mezquita Nueva, la última mezquita imperial y el Bazar de las Especias. Fin de la excursión y traslado al hotel</w:t>
      </w:r>
      <w:r w:rsidR="00FB72C8">
        <w:rPr>
          <w:lang w:val="es-ES"/>
        </w:rPr>
        <w:t>. Alojamiento.</w:t>
      </w:r>
    </w:p>
    <w:p w14:paraId="20BD0F50" w14:textId="77777777" w:rsidR="00ED0A12" w:rsidRDefault="00ED0A12" w:rsidP="008427FB">
      <w:pPr>
        <w:pStyle w:val="dias"/>
        <w:rPr>
          <w:color w:val="1F3864"/>
          <w:sz w:val="28"/>
          <w:szCs w:val="28"/>
          <w:lang w:val="es-ES"/>
        </w:rPr>
      </w:pPr>
    </w:p>
    <w:p w14:paraId="7F745B84" w14:textId="2B52C0D9" w:rsidR="008427FB" w:rsidRPr="008427FB" w:rsidRDefault="008427FB" w:rsidP="008427FB">
      <w:pPr>
        <w:pStyle w:val="dias"/>
        <w:rPr>
          <w:color w:val="1F3864"/>
          <w:sz w:val="28"/>
          <w:szCs w:val="28"/>
          <w:lang w:val="es-ES"/>
        </w:rPr>
      </w:pPr>
      <w:r w:rsidRPr="008427FB">
        <w:rPr>
          <w:color w:val="1F3864"/>
          <w:sz w:val="28"/>
          <w:szCs w:val="28"/>
          <w:lang w:val="es-ES"/>
        </w:rPr>
        <w:lastRenderedPageBreak/>
        <w:t xml:space="preserve">DÍA </w:t>
      </w:r>
      <w:r w:rsidR="00ED0A12">
        <w:rPr>
          <w:color w:val="1F3864"/>
          <w:sz w:val="28"/>
          <w:szCs w:val="28"/>
          <w:lang w:val="es-ES"/>
        </w:rPr>
        <w:t>4</w:t>
      </w:r>
      <w:r w:rsidRPr="008427FB">
        <w:rPr>
          <w:color w:val="1F3864"/>
          <w:sz w:val="28"/>
          <w:szCs w:val="28"/>
          <w:lang w:val="es-ES"/>
        </w:rPr>
        <w:tab/>
      </w:r>
      <w:r w:rsidRPr="008427FB">
        <w:rPr>
          <w:color w:val="1F3864"/>
          <w:sz w:val="28"/>
          <w:szCs w:val="28"/>
          <w:lang w:val="es-ES"/>
        </w:rPr>
        <w:tab/>
        <w:t>ESTAMBUL</w:t>
      </w:r>
    </w:p>
    <w:p w14:paraId="4E8C7AEA" w14:textId="39B6D1E0" w:rsidR="008427FB" w:rsidRPr="008427FB" w:rsidRDefault="008427FB" w:rsidP="008427FB">
      <w:pPr>
        <w:pStyle w:val="itinerario"/>
        <w:rPr>
          <w:lang w:val="es-ES"/>
        </w:rPr>
      </w:pPr>
      <w:r w:rsidRPr="008427FB">
        <w:rPr>
          <w:lang w:val="es-ES"/>
        </w:rPr>
        <w:t>Desayuno</w:t>
      </w:r>
      <w:r>
        <w:rPr>
          <w:lang w:val="es-ES"/>
        </w:rPr>
        <w:t xml:space="preserve"> en el hotel. Día</w:t>
      </w:r>
      <w:r w:rsidRPr="008427FB">
        <w:rPr>
          <w:lang w:val="es-ES"/>
        </w:rPr>
        <w:t xml:space="preserve"> libre con la posibilidad de </w:t>
      </w:r>
      <w:r>
        <w:rPr>
          <w:lang w:val="es-ES"/>
        </w:rPr>
        <w:t xml:space="preserve">realizar </w:t>
      </w:r>
      <w:r w:rsidRPr="008427FB">
        <w:rPr>
          <w:lang w:val="es-ES"/>
        </w:rPr>
        <w:t xml:space="preserve">excursiones </w:t>
      </w:r>
      <w:r w:rsidRPr="008427FB">
        <w:rPr>
          <w:b/>
          <w:bCs/>
          <w:color w:val="1F3864"/>
          <w:lang w:val="es-ES"/>
        </w:rPr>
        <w:t>OPCIONALES</w:t>
      </w:r>
      <w:r>
        <w:rPr>
          <w:b/>
          <w:bCs/>
          <w:color w:val="1F3864"/>
          <w:lang w:val="es-ES"/>
        </w:rPr>
        <w:t xml:space="preserve">. </w:t>
      </w:r>
      <w:r>
        <w:rPr>
          <w:lang w:val="es-ES"/>
        </w:rPr>
        <w:t>A</w:t>
      </w:r>
      <w:r w:rsidRPr="008427FB">
        <w:rPr>
          <w:lang w:val="es-ES"/>
        </w:rPr>
        <w:t>lojamiento</w:t>
      </w:r>
      <w:r>
        <w:rPr>
          <w:lang w:val="es-ES"/>
        </w:rPr>
        <w:t xml:space="preserve"> en el hotel</w:t>
      </w:r>
      <w:r w:rsidRPr="008427FB">
        <w:rPr>
          <w:lang w:val="es-ES"/>
        </w:rPr>
        <w:t>.</w:t>
      </w:r>
    </w:p>
    <w:p w14:paraId="0618782F" w14:textId="4B9A43A0" w:rsidR="008427FB" w:rsidRPr="008427FB" w:rsidRDefault="008427FB" w:rsidP="008427FB">
      <w:pPr>
        <w:pStyle w:val="dias"/>
        <w:rPr>
          <w:color w:val="1F3864"/>
          <w:sz w:val="28"/>
          <w:szCs w:val="28"/>
          <w:lang w:val="es-ES"/>
        </w:rPr>
      </w:pPr>
      <w:r w:rsidRPr="008427FB">
        <w:rPr>
          <w:color w:val="1F3864"/>
          <w:sz w:val="28"/>
          <w:szCs w:val="28"/>
          <w:lang w:val="es-ES"/>
        </w:rPr>
        <w:t xml:space="preserve">DÍA </w:t>
      </w:r>
      <w:r w:rsidR="00ED0A12">
        <w:rPr>
          <w:color w:val="1F3864"/>
          <w:sz w:val="28"/>
          <w:szCs w:val="28"/>
          <w:lang w:val="es-ES"/>
        </w:rPr>
        <w:t>5</w:t>
      </w:r>
      <w:r w:rsidRPr="008427FB">
        <w:rPr>
          <w:color w:val="1F3864"/>
          <w:sz w:val="28"/>
          <w:szCs w:val="28"/>
          <w:lang w:val="es-ES"/>
        </w:rPr>
        <w:tab/>
      </w:r>
      <w:r w:rsidRPr="008427FB">
        <w:rPr>
          <w:color w:val="1F3864"/>
          <w:sz w:val="28"/>
          <w:szCs w:val="28"/>
          <w:lang w:val="es-ES"/>
        </w:rPr>
        <w:tab/>
        <w:t>ESTAMBUL</w:t>
      </w:r>
    </w:p>
    <w:p w14:paraId="2445AE02" w14:textId="7F24A8F3" w:rsidR="006F7833" w:rsidRDefault="006F7833" w:rsidP="006F7833">
      <w:pPr>
        <w:pStyle w:val="itinerario"/>
      </w:pPr>
      <w:r w:rsidRPr="00F0432F">
        <w:t xml:space="preserve">Desayuno </w:t>
      </w:r>
      <w:r>
        <w:t>en el hotel. A la hora conveniente, traslado al aeropuerto donde se tomará el vuelo de salida.</w:t>
      </w:r>
    </w:p>
    <w:p w14:paraId="20313B73" w14:textId="77777777" w:rsidR="00317602" w:rsidRPr="009D6237" w:rsidRDefault="00BC7169" w:rsidP="008E3454">
      <w:pPr>
        <w:pStyle w:val="dias"/>
        <w:rPr>
          <w:color w:val="1F3864"/>
          <w:sz w:val="28"/>
          <w:szCs w:val="28"/>
        </w:rPr>
      </w:pPr>
      <w:r w:rsidRPr="009D6237">
        <w:rPr>
          <w:caps w:val="0"/>
          <w:color w:val="1F3864"/>
          <w:sz w:val="28"/>
          <w:szCs w:val="28"/>
        </w:rPr>
        <w:t>FIN DE LOS SERVICIOS</w:t>
      </w:r>
    </w:p>
    <w:p w14:paraId="1BC27183" w14:textId="7C0FCD2A" w:rsidR="004A7222" w:rsidRDefault="004A7222" w:rsidP="004A7222">
      <w:pPr>
        <w:pStyle w:val="itinerario"/>
      </w:pPr>
    </w:p>
    <w:p w14:paraId="053EC06B" w14:textId="53687B99" w:rsidR="00ED0A12" w:rsidRDefault="00ED0A12" w:rsidP="004A7222">
      <w:pPr>
        <w:pStyle w:val="itinerario"/>
      </w:pPr>
    </w:p>
    <w:p w14:paraId="347A6FC6" w14:textId="77777777" w:rsidR="0015476D" w:rsidRPr="00A65C15" w:rsidRDefault="0015476D" w:rsidP="0015476D">
      <w:pPr>
        <w:pStyle w:val="dias"/>
        <w:rPr>
          <w:color w:val="1F3864"/>
          <w:sz w:val="28"/>
          <w:szCs w:val="28"/>
          <w:lang w:val="es-ES"/>
        </w:rPr>
      </w:pPr>
      <w:r w:rsidRPr="00A65C15">
        <w:rPr>
          <w:color w:val="1F3864"/>
          <w:sz w:val="28"/>
          <w:szCs w:val="28"/>
          <w:lang w:val="es-ES"/>
        </w:rPr>
        <w:t>días de operación de monumentos A TENER EN CUENTA</w:t>
      </w:r>
    </w:p>
    <w:p w14:paraId="581EE189" w14:textId="77777777" w:rsidR="0015476D" w:rsidRPr="00A65C15" w:rsidRDefault="0015476D" w:rsidP="0015476D">
      <w:pPr>
        <w:pStyle w:val="vinetas"/>
        <w:jc w:val="both"/>
      </w:pPr>
      <w:r w:rsidRPr="00A65C15">
        <w:t xml:space="preserve">La Mezquita Azul </w:t>
      </w:r>
      <w:bookmarkStart w:id="0" w:name="_Hlk160604779"/>
      <w:r w:rsidRPr="00A65C15">
        <w:t xml:space="preserve">no se puede visitar cuando se celebren las misas. </w:t>
      </w:r>
      <w:bookmarkEnd w:id="0"/>
      <w:r>
        <w:t>E</w:t>
      </w:r>
      <w:r w:rsidRPr="00A65C15">
        <w:t>stá cerrada hasta las 14.30</w:t>
      </w:r>
      <w:r>
        <w:t xml:space="preserve"> horas</w:t>
      </w:r>
      <w:r w:rsidRPr="00A65C15">
        <w:t xml:space="preserve"> los viernes.</w:t>
      </w:r>
    </w:p>
    <w:p w14:paraId="33BF201C" w14:textId="77777777" w:rsidR="0015476D" w:rsidRDefault="0015476D" w:rsidP="0015476D">
      <w:pPr>
        <w:pStyle w:val="vinetas"/>
        <w:jc w:val="both"/>
      </w:pPr>
      <w:r w:rsidRPr="00AD1BA2">
        <w:t>Santa Sofia solo se puede visitar la parte de arriba que se convirtió otra vez</w:t>
      </w:r>
      <w:r>
        <w:t xml:space="preserve"> en</w:t>
      </w:r>
      <w:r w:rsidRPr="00AD1BA2">
        <w:t xml:space="preserve"> museo. Se puede visitar cuando se celebren las misas. Solamente los viernes la parte del museo está cerrada entre las 12.30 y 14.30 horas.</w:t>
      </w:r>
    </w:p>
    <w:p w14:paraId="463F95C2" w14:textId="77777777" w:rsidR="0015476D" w:rsidRPr="00A65C15" w:rsidRDefault="0015476D" w:rsidP="0015476D">
      <w:pPr>
        <w:pStyle w:val="vinetas"/>
        <w:jc w:val="both"/>
      </w:pPr>
      <w:r w:rsidRPr="00A65C15">
        <w:t>El Palacio de Topkapi está cerrado los martes.</w:t>
      </w:r>
    </w:p>
    <w:p w14:paraId="1061072D" w14:textId="77777777" w:rsidR="0015476D" w:rsidRPr="00A65C15" w:rsidRDefault="0015476D" w:rsidP="0015476D">
      <w:pPr>
        <w:pStyle w:val="vinetas"/>
        <w:jc w:val="both"/>
      </w:pPr>
      <w:r w:rsidRPr="00A65C15">
        <w:t xml:space="preserve">El Palacio de Beylerbeyi está cerrado los lunes y jueves. </w:t>
      </w:r>
    </w:p>
    <w:p w14:paraId="755CF8B3" w14:textId="77777777" w:rsidR="0015476D" w:rsidRDefault="0015476D" w:rsidP="0015476D">
      <w:pPr>
        <w:pStyle w:val="vinetas"/>
        <w:jc w:val="both"/>
      </w:pPr>
      <w:r w:rsidRPr="00A65C15">
        <w:t xml:space="preserve">El Palacio de Dolmabahçe está cerrado los lunes y jueves. </w:t>
      </w:r>
    </w:p>
    <w:p w14:paraId="0ABDE371" w14:textId="77777777" w:rsidR="0015476D" w:rsidRPr="0074023F" w:rsidRDefault="0015476D" w:rsidP="0015476D">
      <w:pPr>
        <w:pStyle w:val="vinetas"/>
        <w:jc w:val="both"/>
      </w:pPr>
      <w:r w:rsidRPr="0074023F">
        <w:rPr>
          <w:lang w:val="es-ES"/>
        </w:rPr>
        <w:t xml:space="preserve">Bazar Egipcio (mercado de las especias) está cerrado los domingos, fiestas religiosas y los días 15 de Julio y 29 de Octubre. </w:t>
      </w:r>
    </w:p>
    <w:p w14:paraId="31CB15A2" w14:textId="77777777" w:rsidR="0015476D" w:rsidRDefault="0015476D" w:rsidP="0015476D">
      <w:pPr>
        <w:pStyle w:val="vinetas"/>
      </w:pPr>
      <w:r w:rsidRPr="00C51D97">
        <w:t xml:space="preserve">El Grand Bazar está cerrado los domingos y durante las fiestas nacionales y religiosas. </w:t>
      </w:r>
    </w:p>
    <w:p w14:paraId="5709A870" w14:textId="77777777" w:rsidR="0015476D" w:rsidRDefault="0015476D" w:rsidP="0015476D">
      <w:pPr>
        <w:pStyle w:val="vinetas"/>
        <w:numPr>
          <w:ilvl w:val="0"/>
          <w:numId w:val="0"/>
        </w:numPr>
        <w:ind w:left="714"/>
      </w:pPr>
    </w:p>
    <w:p w14:paraId="288FC08F" w14:textId="77777777" w:rsidR="0015476D" w:rsidRPr="00C51D97" w:rsidRDefault="0015476D" w:rsidP="0015476D">
      <w:pPr>
        <w:pStyle w:val="itinerario"/>
      </w:pPr>
      <w:r w:rsidRPr="00C51D97">
        <w:t>En el año 2024 se celebran las siguientes festividades:</w:t>
      </w:r>
    </w:p>
    <w:p w14:paraId="421DB7BA" w14:textId="77777777" w:rsidR="0015476D" w:rsidRPr="00A65C15" w:rsidRDefault="0015476D" w:rsidP="0015476D">
      <w:pPr>
        <w:pStyle w:val="vinetas"/>
      </w:pPr>
      <w:r>
        <w:t xml:space="preserve">Junio 16, </w:t>
      </w:r>
      <w:r w:rsidRPr="00A65C15">
        <w:t>17,</w:t>
      </w:r>
      <w:r>
        <w:t xml:space="preserve"> </w:t>
      </w:r>
      <w:r w:rsidRPr="00A65C15">
        <w:t>18</w:t>
      </w:r>
      <w:r>
        <w:t xml:space="preserve"> y </w:t>
      </w:r>
      <w:r w:rsidRPr="00A65C15">
        <w:t xml:space="preserve">19 </w:t>
      </w:r>
      <w:r>
        <w:t>se celebra</w:t>
      </w:r>
      <w:r w:rsidRPr="00A65C15">
        <w:t xml:space="preserve"> la fiesta religiosa de Corderos.</w:t>
      </w:r>
    </w:p>
    <w:p w14:paraId="091E23DB" w14:textId="77777777" w:rsidR="0015476D" w:rsidRDefault="0015476D" w:rsidP="0015476D">
      <w:pPr>
        <w:pStyle w:val="vinetas"/>
      </w:pPr>
      <w:r>
        <w:t>Octubre 29 se celebra la Fiesta de la República.</w:t>
      </w:r>
      <w:r w:rsidRPr="00A65C15">
        <w:t xml:space="preserve"> </w:t>
      </w:r>
    </w:p>
    <w:p w14:paraId="47AD94EE" w14:textId="297C2E84" w:rsidR="00A65C15" w:rsidRDefault="00A65C15" w:rsidP="00A65C15">
      <w:pPr>
        <w:pStyle w:val="itinerario"/>
      </w:pPr>
    </w:p>
    <w:p w14:paraId="1C113481" w14:textId="3E03FB10" w:rsidR="00B463CE" w:rsidRDefault="00B463CE" w:rsidP="00A65C15">
      <w:pPr>
        <w:pStyle w:val="itinerario"/>
      </w:pPr>
    </w:p>
    <w:p w14:paraId="39C369A2" w14:textId="18B83702" w:rsidR="00B463CE" w:rsidRDefault="00B463CE" w:rsidP="00A65C15">
      <w:pPr>
        <w:pStyle w:val="itinerario"/>
      </w:pPr>
    </w:p>
    <w:p w14:paraId="6E230251" w14:textId="501CDF47" w:rsidR="00B463CE" w:rsidRDefault="00B463CE" w:rsidP="00A65C15">
      <w:pPr>
        <w:pStyle w:val="itinerario"/>
      </w:pPr>
    </w:p>
    <w:p w14:paraId="7EAE7863" w14:textId="064D66C1" w:rsidR="00B463CE" w:rsidRDefault="00B463CE" w:rsidP="00A65C15">
      <w:pPr>
        <w:pStyle w:val="itinerario"/>
      </w:pPr>
    </w:p>
    <w:p w14:paraId="626BA618" w14:textId="56CFD875" w:rsidR="00B463CE" w:rsidRDefault="00B463CE" w:rsidP="00A65C15">
      <w:pPr>
        <w:pStyle w:val="itinerario"/>
      </w:pPr>
    </w:p>
    <w:p w14:paraId="7EAFF65D" w14:textId="3F8B4346" w:rsidR="00B463CE" w:rsidRDefault="00B463CE" w:rsidP="00A65C15">
      <w:pPr>
        <w:pStyle w:val="itinerario"/>
      </w:pPr>
    </w:p>
    <w:p w14:paraId="5CA0A713" w14:textId="1A366B28" w:rsidR="00B463CE" w:rsidRDefault="00B463CE" w:rsidP="00A65C15">
      <w:pPr>
        <w:pStyle w:val="itinerario"/>
      </w:pPr>
    </w:p>
    <w:p w14:paraId="34B99C8C" w14:textId="4FB7777B" w:rsidR="00B463CE" w:rsidRDefault="00B463CE" w:rsidP="00A65C15">
      <w:pPr>
        <w:pStyle w:val="itinerario"/>
      </w:pPr>
    </w:p>
    <w:p w14:paraId="4C6F949B" w14:textId="6FA4DFDD" w:rsidR="00B463CE" w:rsidRDefault="00B463CE" w:rsidP="00A65C15">
      <w:pPr>
        <w:pStyle w:val="itinerario"/>
      </w:pPr>
    </w:p>
    <w:p w14:paraId="232D0E28" w14:textId="1284EB87" w:rsidR="00B463CE" w:rsidRDefault="00B463CE" w:rsidP="00A65C15">
      <w:pPr>
        <w:pStyle w:val="itinerario"/>
      </w:pPr>
    </w:p>
    <w:p w14:paraId="104C491A" w14:textId="599D209E" w:rsidR="00B463CE" w:rsidRDefault="00B463CE" w:rsidP="00A65C15">
      <w:pPr>
        <w:pStyle w:val="itinerario"/>
      </w:pPr>
    </w:p>
    <w:p w14:paraId="7BF933BF" w14:textId="22432B3D" w:rsidR="00B463CE" w:rsidRDefault="00B463CE" w:rsidP="00A65C15">
      <w:pPr>
        <w:pStyle w:val="itinerario"/>
      </w:pPr>
    </w:p>
    <w:p w14:paraId="05DE7897" w14:textId="42C4D986" w:rsidR="00B463CE" w:rsidRDefault="00B463CE" w:rsidP="00A65C15">
      <w:pPr>
        <w:pStyle w:val="itinerario"/>
      </w:pPr>
    </w:p>
    <w:p w14:paraId="14D9CB04" w14:textId="024E0A0F" w:rsidR="00B463CE" w:rsidRDefault="00B463CE" w:rsidP="00A65C15">
      <w:pPr>
        <w:pStyle w:val="itinerario"/>
      </w:pPr>
    </w:p>
    <w:p w14:paraId="06E49E5F" w14:textId="0B9C497B" w:rsidR="00B463CE" w:rsidRDefault="00B463CE" w:rsidP="00A65C15">
      <w:pPr>
        <w:pStyle w:val="itinerario"/>
      </w:pPr>
    </w:p>
    <w:p w14:paraId="05BBA92D" w14:textId="0B55E218" w:rsidR="00B463CE" w:rsidRDefault="00B463CE" w:rsidP="00A65C15">
      <w:pPr>
        <w:pStyle w:val="itinerario"/>
      </w:pPr>
    </w:p>
    <w:p w14:paraId="78CF6EE0" w14:textId="48DD72DA" w:rsidR="00B463CE" w:rsidRDefault="00B463CE" w:rsidP="00A65C15">
      <w:pPr>
        <w:pStyle w:val="itinerario"/>
      </w:pPr>
    </w:p>
    <w:p w14:paraId="728BE24B" w14:textId="77777777" w:rsidR="00B463CE" w:rsidRDefault="00B463CE" w:rsidP="00A65C15">
      <w:pPr>
        <w:pStyle w:val="itinerario"/>
      </w:pPr>
    </w:p>
    <w:p w14:paraId="1DC42080" w14:textId="2BA67919" w:rsidR="00282F55" w:rsidRDefault="00282F55" w:rsidP="00282F55">
      <w:pPr>
        <w:pStyle w:val="dias"/>
        <w:rPr>
          <w:color w:val="1F3864"/>
          <w:sz w:val="28"/>
          <w:szCs w:val="28"/>
        </w:rPr>
      </w:pPr>
      <w:r w:rsidRPr="00ED710C">
        <w:rPr>
          <w:caps w:val="0"/>
          <w:color w:val="1F3864"/>
          <w:sz w:val="28"/>
          <w:szCs w:val="28"/>
        </w:rPr>
        <w:lastRenderedPageBreak/>
        <w:t xml:space="preserve">PRECIOS POR PERSONA EN </w:t>
      </w:r>
      <w:r>
        <w:rPr>
          <w:caps w:val="0"/>
          <w:color w:val="1F3864"/>
          <w:sz w:val="28"/>
          <w:szCs w:val="28"/>
        </w:rPr>
        <w:t>USD</w:t>
      </w:r>
    </w:p>
    <w:p w14:paraId="081F80B5" w14:textId="407BD786" w:rsidR="00282F55" w:rsidRDefault="00282F55" w:rsidP="00282F55">
      <w:pPr>
        <w:pStyle w:val="itinerario"/>
        <w:rPr>
          <w:bCs/>
        </w:rPr>
      </w:pPr>
      <w:r>
        <w:rPr>
          <w:bCs/>
        </w:rPr>
        <w:t xml:space="preserve">Vigencia: </w:t>
      </w:r>
      <w:r w:rsidR="002151C1">
        <w:rPr>
          <w:bCs/>
        </w:rPr>
        <w:t>marzo 16</w:t>
      </w:r>
      <w:r w:rsidR="00CA7E61">
        <w:rPr>
          <w:bCs/>
        </w:rPr>
        <w:t xml:space="preserve"> de </w:t>
      </w:r>
      <w:r w:rsidR="002151C1">
        <w:rPr>
          <w:bCs/>
        </w:rPr>
        <w:t>2025</w:t>
      </w:r>
      <w:r>
        <w:rPr>
          <w:bCs/>
        </w:rPr>
        <w:t>. Precios base mínimo 2 pasajeros.</w:t>
      </w:r>
    </w:p>
    <w:p w14:paraId="3B9947B1" w14:textId="00ECEA2F" w:rsidR="00282F55" w:rsidRDefault="00282F55" w:rsidP="00282F55">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02602407" w14:textId="77777777" w:rsidR="00282F55" w:rsidRDefault="00282F55" w:rsidP="00282F55">
      <w:pPr>
        <w:pStyle w:val="itinerario"/>
      </w:pPr>
    </w:p>
    <w:tbl>
      <w:tblPr>
        <w:tblStyle w:val="Tablaconcuadrcula"/>
        <w:tblW w:w="0" w:type="auto"/>
        <w:tblLook w:val="04A0" w:firstRow="1" w:lastRow="0" w:firstColumn="1" w:lastColumn="0" w:noHBand="0" w:noVBand="1"/>
      </w:tblPr>
      <w:tblGrid>
        <w:gridCol w:w="1555"/>
        <w:gridCol w:w="2128"/>
        <w:gridCol w:w="2129"/>
        <w:gridCol w:w="2129"/>
        <w:gridCol w:w="2129"/>
      </w:tblGrid>
      <w:tr w:rsidR="00CA7E61" w:rsidRPr="006E2E7D" w14:paraId="05E9EE2D" w14:textId="77777777" w:rsidTr="005264D7">
        <w:tc>
          <w:tcPr>
            <w:tcW w:w="10070" w:type="dxa"/>
            <w:gridSpan w:val="5"/>
            <w:shd w:val="clear" w:color="auto" w:fill="1F3864"/>
            <w:vAlign w:val="center"/>
          </w:tcPr>
          <w:p w14:paraId="7E1BA731" w14:textId="5107C2C7" w:rsidR="00CA7E61" w:rsidRPr="006E2E7D" w:rsidRDefault="00CA7E61" w:rsidP="00DC4C9D">
            <w:pPr>
              <w:jc w:val="center"/>
              <w:rPr>
                <w:b/>
                <w:color w:val="FFFFFF" w:themeColor="background1"/>
                <w:sz w:val="28"/>
                <w:szCs w:val="28"/>
              </w:rPr>
            </w:pPr>
            <w:r>
              <w:rPr>
                <w:b/>
                <w:color w:val="FFFFFF" w:themeColor="background1"/>
                <w:sz w:val="28"/>
                <w:szCs w:val="28"/>
              </w:rPr>
              <w:t>Hasta noviembre 17</w:t>
            </w:r>
          </w:p>
        </w:tc>
      </w:tr>
      <w:tr w:rsidR="00CA7E61" w:rsidRPr="006E2E7D" w14:paraId="2734EDF3" w14:textId="77777777" w:rsidTr="00CA7E61">
        <w:tc>
          <w:tcPr>
            <w:tcW w:w="1555" w:type="dxa"/>
            <w:shd w:val="clear" w:color="auto" w:fill="1F3864"/>
            <w:vAlign w:val="center"/>
          </w:tcPr>
          <w:p w14:paraId="3D52C209" w14:textId="77777777" w:rsidR="00CA7E61" w:rsidRPr="006E2E7D" w:rsidRDefault="00CA7E61" w:rsidP="00DC4C9D">
            <w:pPr>
              <w:jc w:val="center"/>
              <w:rPr>
                <w:b/>
                <w:color w:val="FFFFFF" w:themeColor="background1"/>
                <w:sz w:val="28"/>
                <w:szCs w:val="28"/>
              </w:rPr>
            </w:pPr>
            <w:r w:rsidRPr="006E2E7D">
              <w:rPr>
                <w:b/>
                <w:color w:val="FFFFFF" w:themeColor="background1"/>
                <w:sz w:val="28"/>
                <w:szCs w:val="28"/>
              </w:rPr>
              <w:t>Categoría</w:t>
            </w:r>
          </w:p>
        </w:tc>
        <w:tc>
          <w:tcPr>
            <w:tcW w:w="2128" w:type="dxa"/>
            <w:shd w:val="clear" w:color="auto" w:fill="1F3864"/>
            <w:vAlign w:val="center"/>
          </w:tcPr>
          <w:p w14:paraId="2AEAB488" w14:textId="77777777" w:rsidR="00CA7E61" w:rsidRPr="006E2E7D" w:rsidRDefault="00CA7E61" w:rsidP="00DC4C9D">
            <w:pPr>
              <w:jc w:val="center"/>
              <w:rPr>
                <w:b/>
                <w:color w:val="FFFFFF" w:themeColor="background1"/>
                <w:sz w:val="28"/>
                <w:szCs w:val="28"/>
              </w:rPr>
            </w:pPr>
            <w:r w:rsidRPr="006E2E7D">
              <w:rPr>
                <w:b/>
                <w:color w:val="FFFFFF" w:themeColor="background1"/>
                <w:sz w:val="28"/>
                <w:szCs w:val="28"/>
              </w:rPr>
              <w:t>Doble</w:t>
            </w:r>
          </w:p>
        </w:tc>
        <w:tc>
          <w:tcPr>
            <w:tcW w:w="2129" w:type="dxa"/>
            <w:shd w:val="clear" w:color="auto" w:fill="1F3864"/>
            <w:vAlign w:val="center"/>
          </w:tcPr>
          <w:p w14:paraId="091C870C" w14:textId="77777777" w:rsidR="00CA7E61" w:rsidRPr="006E2E7D" w:rsidRDefault="00CA7E61" w:rsidP="00DC4C9D">
            <w:pPr>
              <w:jc w:val="center"/>
              <w:rPr>
                <w:b/>
                <w:color w:val="FFFFFF" w:themeColor="background1"/>
                <w:sz w:val="28"/>
                <w:szCs w:val="28"/>
              </w:rPr>
            </w:pPr>
            <w:r w:rsidRPr="006E2E7D">
              <w:rPr>
                <w:b/>
                <w:color w:val="FFFFFF" w:themeColor="background1"/>
                <w:sz w:val="28"/>
                <w:szCs w:val="28"/>
              </w:rPr>
              <w:t>Triple</w:t>
            </w:r>
          </w:p>
        </w:tc>
        <w:tc>
          <w:tcPr>
            <w:tcW w:w="2129" w:type="dxa"/>
            <w:shd w:val="clear" w:color="auto" w:fill="1F3864"/>
          </w:tcPr>
          <w:p w14:paraId="55ACA583" w14:textId="03C8F2D6" w:rsidR="00CA7E61" w:rsidRPr="006E2E7D" w:rsidRDefault="00CA7E61" w:rsidP="00DC4C9D">
            <w:pPr>
              <w:jc w:val="center"/>
              <w:rPr>
                <w:b/>
                <w:color w:val="FFFFFF" w:themeColor="background1"/>
                <w:sz w:val="28"/>
                <w:szCs w:val="28"/>
              </w:rPr>
            </w:pPr>
            <w:r>
              <w:rPr>
                <w:b/>
                <w:color w:val="FFFFFF" w:themeColor="background1"/>
                <w:sz w:val="28"/>
                <w:szCs w:val="28"/>
              </w:rPr>
              <w:t>Niños 2 a 5 años</w:t>
            </w:r>
          </w:p>
        </w:tc>
        <w:tc>
          <w:tcPr>
            <w:tcW w:w="2129" w:type="dxa"/>
            <w:shd w:val="clear" w:color="auto" w:fill="1F3864"/>
            <w:vAlign w:val="center"/>
          </w:tcPr>
          <w:p w14:paraId="26758F55" w14:textId="0EC5CF41" w:rsidR="00CA7E61" w:rsidRPr="006E2E7D" w:rsidRDefault="00CA7E61" w:rsidP="00DC4C9D">
            <w:pPr>
              <w:jc w:val="center"/>
              <w:rPr>
                <w:b/>
                <w:color w:val="FFFFFF" w:themeColor="background1"/>
                <w:sz w:val="28"/>
                <w:szCs w:val="28"/>
              </w:rPr>
            </w:pPr>
            <w:r w:rsidRPr="006E2E7D">
              <w:rPr>
                <w:b/>
                <w:color w:val="FFFFFF" w:themeColor="background1"/>
                <w:sz w:val="28"/>
                <w:szCs w:val="28"/>
              </w:rPr>
              <w:t>Sencilla</w:t>
            </w:r>
          </w:p>
        </w:tc>
      </w:tr>
      <w:tr w:rsidR="004357AB" w14:paraId="7B7CEB08" w14:textId="77777777" w:rsidTr="00CA7E61">
        <w:tc>
          <w:tcPr>
            <w:tcW w:w="1555" w:type="dxa"/>
            <w:tcBorders>
              <w:bottom w:val="single" w:sz="4" w:space="0" w:color="auto"/>
            </w:tcBorders>
            <w:shd w:val="pct20" w:color="auto" w:fill="auto"/>
            <w:vAlign w:val="center"/>
          </w:tcPr>
          <w:p w14:paraId="084B27CC" w14:textId="1F39A7BD" w:rsidR="004357AB" w:rsidRPr="00A64547" w:rsidRDefault="004357AB" w:rsidP="004357AB">
            <w:pPr>
              <w:jc w:val="center"/>
            </w:pPr>
            <w:r>
              <w:t xml:space="preserve">Opción </w:t>
            </w:r>
            <w:r w:rsidR="00DB39B8">
              <w:t>1</w:t>
            </w:r>
          </w:p>
        </w:tc>
        <w:tc>
          <w:tcPr>
            <w:tcW w:w="2128" w:type="dxa"/>
            <w:tcBorders>
              <w:bottom w:val="single" w:sz="4" w:space="0" w:color="auto"/>
            </w:tcBorders>
            <w:shd w:val="pct20" w:color="auto" w:fill="auto"/>
          </w:tcPr>
          <w:p w14:paraId="46426126" w14:textId="77EE751D" w:rsidR="004357AB" w:rsidRPr="000C752F" w:rsidRDefault="004357AB" w:rsidP="000C752F">
            <w:pPr>
              <w:jc w:val="center"/>
              <w:rPr>
                <w:szCs w:val="22"/>
              </w:rPr>
            </w:pPr>
            <w:r w:rsidRPr="000C752F">
              <w:rPr>
                <w:szCs w:val="22"/>
              </w:rPr>
              <w:t>610</w:t>
            </w:r>
          </w:p>
        </w:tc>
        <w:tc>
          <w:tcPr>
            <w:tcW w:w="2129" w:type="dxa"/>
            <w:tcBorders>
              <w:bottom w:val="single" w:sz="4" w:space="0" w:color="auto"/>
            </w:tcBorders>
            <w:shd w:val="pct20" w:color="auto" w:fill="auto"/>
          </w:tcPr>
          <w:p w14:paraId="7B95D6CD" w14:textId="05ADD300" w:rsidR="004357AB" w:rsidRPr="000C752F" w:rsidRDefault="004357AB" w:rsidP="000C752F">
            <w:pPr>
              <w:jc w:val="center"/>
              <w:rPr>
                <w:szCs w:val="22"/>
              </w:rPr>
            </w:pPr>
            <w:r w:rsidRPr="000C752F">
              <w:rPr>
                <w:szCs w:val="22"/>
              </w:rPr>
              <w:t>591</w:t>
            </w:r>
          </w:p>
        </w:tc>
        <w:tc>
          <w:tcPr>
            <w:tcW w:w="2129" w:type="dxa"/>
            <w:tcBorders>
              <w:bottom w:val="single" w:sz="4" w:space="0" w:color="auto"/>
            </w:tcBorders>
            <w:shd w:val="pct20" w:color="auto" w:fill="auto"/>
          </w:tcPr>
          <w:p w14:paraId="248E0D75" w14:textId="06FA7E3B" w:rsidR="004357AB" w:rsidRPr="000C752F" w:rsidRDefault="004357AB" w:rsidP="000C752F">
            <w:pPr>
              <w:jc w:val="center"/>
              <w:rPr>
                <w:szCs w:val="22"/>
              </w:rPr>
            </w:pPr>
            <w:r w:rsidRPr="000C752F">
              <w:rPr>
                <w:szCs w:val="22"/>
              </w:rPr>
              <w:t>305</w:t>
            </w:r>
          </w:p>
        </w:tc>
        <w:tc>
          <w:tcPr>
            <w:tcW w:w="2129" w:type="dxa"/>
            <w:tcBorders>
              <w:bottom w:val="single" w:sz="4" w:space="0" w:color="auto"/>
            </w:tcBorders>
            <w:shd w:val="pct20" w:color="auto" w:fill="auto"/>
          </w:tcPr>
          <w:p w14:paraId="3E5E7B2C" w14:textId="10FB0344" w:rsidR="004357AB" w:rsidRPr="000C752F" w:rsidRDefault="004357AB" w:rsidP="000C752F">
            <w:pPr>
              <w:jc w:val="center"/>
              <w:rPr>
                <w:szCs w:val="22"/>
              </w:rPr>
            </w:pPr>
            <w:r w:rsidRPr="000C752F">
              <w:rPr>
                <w:szCs w:val="22"/>
              </w:rPr>
              <w:t>922</w:t>
            </w:r>
          </w:p>
        </w:tc>
      </w:tr>
      <w:tr w:rsidR="00954EF1" w14:paraId="474A2E9B" w14:textId="77777777" w:rsidTr="00CA7E61">
        <w:tc>
          <w:tcPr>
            <w:tcW w:w="1555" w:type="dxa"/>
            <w:tcBorders>
              <w:bottom w:val="single" w:sz="4" w:space="0" w:color="auto"/>
            </w:tcBorders>
            <w:shd w:val="clear" w:color="auto" w:fill="auto"/>
            <w:vAlign w:val="center"/>
          </w:tcPr>
          <w:p w14:paraId="43E13B53" w14:textId="40B3B7A0" w:rsidR="00954EF1" w:rsidRDefault="00954EF1" w:rsidP="00954EF1">
            <w:pPr>
              <w:jc w:val="center"/>
            </w:pPr>
            <w:r>
              <w:t xml:space="preserve">Opción </w:t>
            </w:r>
            <w:r w:rsidR="00DB39B8">
              <w:t>2</w:t>
            </w:r>
          </w:p>
        </w:tc>
        <w:tc>
          <w:tcPr>
            <w:tcW w:w="2128" w:type="dxa"/>
            <w:tcBorders>
              <w:bottom w:val="single" w:sz="4" w:space="0" w:color="auto"/>
            </w:tcBorders>
            <w:shd w:val="clear" w:color="auto" w:fill="auto"/>
          </w:tcPr>
          <w:p w14:paraId="32ADAF67" w14:textId="3E3AC658" w:rsidR="00954EF1" w:rsidRPr="000C752F" w:rsidRDefault="00954EF1" w:rsidP="000C752F">
            <w:pPr>
              <w:jc w:val="center"/>
              <w:rPr>
                <w:szCs w:val="22"/>
              </w:rPr>
            </w:pPr>
            <w:r w:rsidRPr="000C752F">
              <w:rPr>
                <w:szCs w:val="22"/>
              </w:rPr>
              <w:t>610</w:t>
            </w:r>
          </w:p>
        </w:tc>
        <w:tc>
          <w:tcPr>
            <w:tcW w:w="2129" w:type="dxa"/>
            <w:tcBorders>
              <w:bottom w:val="single" w:sz="4" w:space="0" w:color="auto"/>
            </w:tcBorders>
            <w:shd w:val="clear" w:color="auto" w:fill="auto"/>
          </w:tcPr>
          <w:p w14:paraId="4C2ECA80" w14:textId="4C7B4429" w:rsidR="00954EF1" w:rsidRPr="000C752F" w:rsidRDefault="00954EF1" w:rsidP="000C752F">
            <w:pPr>
              <w:jc w:val="center"/>
              <w:rPr>
                <w:szCs w:val="22"/>
              </w:rPr>
            </w:pPr>
            <w:r w:rsidRPr="000C752F">
              <w:rPr>
                <w:szCs w:val="22"/>
              </w:rPr>
              <w:t>591</w:t>
            </w:r>
          </w:p>
        </w:tc>
        <w:tc>
          <w:tcPr>
            <w:tcW w:w="2129" w:type="dxa"/>
            <w:tcBorders>
              <w:bottom w:val="single" w:sz="4" w:space="0" w:color="auto"/>
            </w:tcBorders>
          </w:tcPr>
          <w:p w14:paraId="38788E33" w14:textId="10350024" w:rsidR="00954EF1" w:rsidRPr="000C752F" w:rsidRDefault="00954EF1" w:rsidP="000C752F">
            <w:pPr>
              <w:jc w:val="center"/>
              <w:rPr>
                <w:szCs w:val="22"/>
              </w:rPr>
            </w:pPr>
            <w:r w:rsidRPr="000C752F">
              <w:rPr>
                <w:szCs w:val="22"/>
              </w:rPr>
              <w:t>305</w:t>
            </w:r>
          </w:p>
        </w:tc>
        <w:tc>
          <w:tcPr>
            <w:tcW w:w="2129" w:type="dxa"/>
            <w:tcBorders>
              <w:bottom w:val="single" w:sz="4" w:space="0" w:color="auto"/>
            </w:tcBorders>
            <w:shd w:val="clear" w:color="auto" w:fill="auto"/>
          </w:tcPr>
          <w:p w14:paraId="3A1B604D" w14:textId="7A5217B9" w:rsidR="00954EF1" w:rsidRPr="000C752F" w:rsidRDefault="00954EF1" w:rsidP="000C752F">
            <w:pPr>
              <w:jc w:val="center"/>
              <w:rPr>
                <w:szCs w:val="22"/>
              </w:rPr>
            </w:pPr>
            <w:r w:rsidRPr="000C752F">
              <w:rPr>
                <w:szCs w:val="22"/>
              </w:rPr>
              <w:t>922</w:t>
            </w:r>
          </w:p>
        </w:tc>
      </w:tr>
      <w:tr w:rsidR="00954EF1" w14:paraId="447A0FFF" w14:textId="77777777" w:rsidTr="00CA7E61">
        <w:tc>
          <w:tcPr>
            <w:tcW w:w="1555" w:type="dxa"/>
            <w:tcBorders>
              <w:bottom w:val="single" w:sz="4" w:space="0" w:color="auto"/>
            </w:tcBorders>
            <w:shd w:val="pct20" w:color="auto" w:fill="auto"/>
            <w:vAlign w:val="center"/>
          </w:tcPr>
          <w:p w14:paraId="5B31E981" w14:textId="40162151" w:rsidR="00954EF1" w:rsidRDefault="00954EF1" w:rsidP="00954EF1">
            <w:pPr>
              <w:jc w:val="center"/>
            </w:pPr>
            <w:r>
              <w:t>Opción</w:t>
            </w:r>
            <w:r w:rsidR="00DB39B8">
              <w:t xml:space="preserve"> 3</w:t>
            </w:r>
          </w:p>
        </w:tc>
        <w:tc>
          <w:tcPr>
            <w:tcW w:w="2128" w:type="dxa"/>
            <w:tcBorders>
              <w:bottom w:val="single" w:sz="4" w:space="0" w:color="auto"/>
            </w:tcBorders>
            <w:shd w:val="pct20" w:color="auto" w:fill="auto"/>
          </w:tcPr>
          <w:p w14:paraId="24D7E623" w14:textId="4F1DFC4F" w:rsidR="00954EF1" w:rsidRPr="000C752F" w:rsidRDefault="00954EF1" w:rsidP="000C752F">
            <w:pPr>
              <w:jc w:val="center"/>
              <w:rPr>
                <w:szCs w:val="22"/>
              </w:rPr>
            </w:pPr>
            <w:r w:rsidRPr="000C752F">
              <w:rPr>
                <w:szCs w:val="22"/>
              </w:rPr>
              <w:t>948</w:t>
            </w:r>
          </w:p>
        </w:tc>
        <w:tc>
          <w:tcPr>
            <w:tcW w:w="2129" w:type="dxa"/>
            <w:tcBorders>
              <w:bottom w:val="single" w:sz="4" w:space="0" w:color="auto"/>
            </w:tcBorders>
            <w:shd w:val="pct20" w:color="auto" w:fill="auto"/>
          </w:tcPr>
          <w:p w14:paraId="09A49240" w14:textId="65235108" w:rsidR="00954EF1" w:rsidRPr="000C752F" w:rsidRDefault="00954EF1" w:rsidP="000C752F">
            <w:pPr>
              <w:jc w:val="center"/>
              <w:rPr>
                <w:szCs w:val="22"/>
              </w:rPr>
            </w:pPr>
            <w:r w:rsidRPr="000C752F">
              <w:rPr>
                <w:szCs w:val="22"/>
              </w:rPr>
              <w:t>922</w:t>
            </w:r>
          </w:p>
        </w:tc>
        <w:tc>
          <w:tcPr>
            <w:tcW w:w="2129" w:type="dxa"/>
            <w:tcBorders>
              <w:bottom w:val="single" w:sz="4" w:space="0" w:color="auto"/>
            </w:tcBorders>
            <w:shd w:val="pct20" w:color="auto" w:fill="auto"/>
          </w:tcPr>
          <w:p w14:paraId="4676238B" w14:textId="73E61444" w:rsidR="00954EF1" w:rsidRPr="000C752F" w:rsidRDefault="00954EF1" w:rsidP="000C752F">
            <w:pPr>
              <w:jc w:val="center"/>
              <w:rPr>
                <w:szCs w:val="22"/>
              </w:rPr>
            </w:pPr>
            <w:r w:rsidRPr="000C752F">
              <w:rPr>
                <w:szCs w:val="22"/>
              </w:rPr>
              <w:t>474</w:t>
            </w:r>
          </w:p>
        </w:tc>
        <w:tc>
          <w:tcPr>
            <w:tcW w:w="2129" w:type="dxa"/>
            <w:tcBorders>
              <w:bottom w:val="single" w:sz="4" w:space="0" w:color="auto"/>
            </w:tcBorders>
            <w:shd w:val="pct20" w:color="auto" w:fill="auto"/>
          </w:tcPr>
          <w:p w14:paraId="098B6A4F" w14:textId="2A06728C" w:rsidR="00954EF1" w:rsidRPr="000C752F" w:rsidRDefault="00954EF1" w:rsidP="000C752F">
            <w:pPr>
              <w:jc w:val="center"/>
              <w:rPr>
                <w:szCs w:val="22"/>
              </w:rPr>
            </w:pPr>
            <w:r w:rsidRPr="000C752F">
              <w:rPr>
                <w:szCs w:val="22"/>
              </w:rPr>
              <w:t>1.468</w:t>
            </w:r>
          </w:p>
        </w:tc>
      </w:tr>
    </w:tbl>
    <w:p w14:paraId="02519748" w14:textId="2D74E906" w:rsidR="00282F55" w:rsidRDefault="00282F55" w:rsidP="00282F55">
      <w:pPr>
        <w:pStyle w:val="itinerario"/>
        <w:rPr>
          <w:lang w:val="en-US"/>
        </w:rPr>
      </w:pPr>
    </w:p>
    <w:tbl>
      <w:tblPr>
        <w:tblStyle w:val="Tablaconcuadrcula"/>
        <w:tblW w:w="0" w:type="auto"/>
        <w:tblLook w:val="04A0" w:firstRow="1" w:lastRow="0" w:firstColumn="1" w:lastColumn="0" w:noHBand="0" w:noVBand="1"/>
      </w:tblPr>
      <w:tblGrid>
        <w:gridCol w:w="1555"/>
        <w:gridCol w:w="2128"/>
        <w:gridCol w:w="2129"/>
        <w:gridCol w:w="2129"/>
        <w:gridCol w:w="2129"/>
      </w:tblGrid>
      <w:tr w:rsidR="00CA7E61" w:rsidRPr="006E2E7D" w14:paraId="56408D9E" w14:textId="77777777" w:rsidTr="009610C2">
        <w:tc>
          <w:tcPr>
            <w:tcW w:w="10070" w:type="dxa"/>
            <w:gridSpan w:val="5"/>
            <w:shd w:val="clear" w:color="auto" w:fill="1F3864"/>
            <w:vAlign w:val="center"/>
          </w:tcPr>
          <w:p w14:paraId="1D54B8C1" w14:textId="14BC5F14" w:rsidR="00CA7E61" w:rsidRPr="006E2E7D" w:rsidRDefault="00CA7E61" w:rsidP="009610C2">
            <w:pPr>
              <w:jc w:val="center"/>
              <w:rPr>
                <w:b/>
                <w:color w:val="FFFFFF" w:themeColor="background1"/>
                <w:sz w:val="28"/>
                <w:szCs w:val="28"/>
              </w:rPr>
            </w:pPr>
            <w:r w:rsidRPr="00CA7E61">
              <w:rPr>
                <w:b/>
                <w:color w:val="FFFFFF" w:themeColor="background1"/>
                <w:sz w:val="28"/>
                <w:szCs w:val="28"/>
              </w:rPr>
              <w:t>Noviembre 18 a marzo 16, 2025</w:t>
            </w:r>
          </w:p>
        </w:tc>
      </w:tr>
      <w:tr w:rsidR="00CA7E61" w:rsidRPr="006E2E7D" w14:paraId="251DE756" w14:textId="77777777" w:rsidTr="009610C2">
        <w:tc>
          <w:tcPr>
            <w:tcW w:w="1555" w:type="dxa"/>
            <w:shd w:val="clear" w:color="auto" w:fill="1F3864"/>
            <w:vAlign w:val="center"/>
          </w:tcPr>
          <w:p w14:paraId="0585C782" w14:textId="77777777" w:rsidR="00CA7E61" w:rsidRPr="006E2E7D" w:rsidRDefault="00CA7E61" w:rsidP="009610C2">
            <w:pPr>
              <w:jc w:val="center"/>
              <w:rPr>
                <w:b/>
                <w:color w:val="FFFFFF" w:themeColor="background1"/>
                <w:sz w:val="28"/>
                <w:szCs w:val="28"/>
              </w:rPr>
            </w:pPr>
            <w:r w:rsidRPr="006E2E7D">
              <w:rPr>
                <w:b/>
                <w:color w:val="FFFFFF" w:themeColor="background1"/>
                <w:sz w:val="28"/>
                <w:szCs w:val="28"/>
              </w:rPr>
              <w:t>Categoría</w:t>
            </w:r>
          </w:p>
        </w:tc>
        <w:tc>
          <w:tcPr>
            <w:tcW w:w="2128" w:type="dxa"/>
            <w:shd w:val="clear" w:color="auto" w:fill="1F3864"/>
            <w:vAlign w:val="center"/>
          </w:tcPr>
          <w:p w14:paraId="78438949" w14:textId="77777777" w:rsidR="00CA7E61" w:rsidRPr="006E2E7D" w:rsidRDefault="00CA7E61" w:rsidP="009610C2">
            <w:pPr>
              <w:jc w:val="center"/>
              <w:rPr>
                <w:b/>
                <w:color w:val="FFFFFF" w:themeColor="background1"/>
                <w:sz w:val="28"/>
                <w:szCs w:val="28"/>
              </w:rPr>
            </w:pPr>
            <w:r w:rsidRPr="006E2E7D">
              <w:rPr>
                <w:b/>
                <w:color w:val="FFFFFF" w:themeColor="background1"/>
                <w:sz w:val="28"/>
                <w:szCs w:val="28"/>
              </w:rPr>
              <w:t>Doble</w:t>
            </w:r>
          </w:p>
        </w:tc>
        <w:tc>
          <w:tcPr>
            <w:tcW w:w="2129" w:type="dxa"/>
            <w:shd w:val="clear" w:color="auto" w:fill="1F3864"/>
            <w:vAlign w:val="center"/>
          </w:tcPr>
          <w:p w14:paraId="51F6A529" w14:textId="77777777" w:rsidR="00CA7E61" w:rsidRPr="006E2E7D" w:rsidRDefault="00CA7E61" w:rsidP="009610C2">
            <w:pPr>
              <w:jc w:val="center"/>
              <w:rPr>
                <w:b/>
                <w:color w:val="FFFFFF" w:themeColor="background1"/>
                <w:sz w:val="28"/>
                <w:szCs w:val="28"/>
              </w:rPr>
            </w:pPr>
            <w:r w:rsidRPr="006E2E7D">
              <w:rPr>
                <w:b/>
                <w:color w:val="FFFFFF" w:themeColor="background1"/>
                <w:sz w:val="28"/>
                <w:szCs w:val="28"/>
              </w:rPr>
              <w:t>Triple</w:t>
            </w:r>
          </w:p>
        </w:tc>
        <w:tc>
          <w:tcPr>
            <w:tcW w:w="2129" w:type="dxa"/>
            <w:shd w:val="clear" w:color="auto" w:fill="1F3864"/>
          </w:tcPr>
          <w:p w14:paraId="7E2B089B" w14:textId="77777777" w:rsidR="00CA7E61" w:rsidRPr="006E2E7D" w:rsidRDefault="00CA7E61" w:rsidP="009610C2">
            <w:pPr>
              <w:jc w:val="center"/>
              <w:rPr>
                <w:b/>
                <w:color w:val="FFFFFF" w:themeColor="background1"/>
                <w:sz w:val="28"/>
                <w:szCs w:val="28"/>
              </w:rPr>
            </w:pPr>
            <w:r>
              <w:rPr>
                <w:b/>
                <w:color w:val="FFFFFF" w:themeColor="background1"/>
                <w:sz w:val="28"/>
                <w:szCs w:val="28"/>
              </w:rPr>
              <w:t>Niños 2 a 5 años</w:t>
            </w:r>
          </w:p>
        </w:tc>
        <w:tc>
          <w:tcPr>
            <w:tcW w:w="2129" w:type="dxa"/>
            <w:shd w:val="clear" w:color="auto" w:fill="1F3864"/>
            <w:vAlign w:val="center"/>
          </w:tcPr>
          <w:p w14:paraId="53F62608" w14:textId="77777777" w:rsidR="00CA7E61" w:rsidRPr="006E2E7D" w:rsidRDefault="00CA7E61" w:rsidP="009610C2">
            <w:pPr>
              <w:jc w:val="center"/>
              <w:rPr>
                <w:b/>
                <w:color w:val="FFFFFF" w:themeColor="background1"/>
                <w:sz w:val="28"/>
                <w:szCs w:val="28"/>
              </w:rPr>
            </w:pPr>
            <w:r w:rsidRPr="006E2E7D">
              <w:rPr>
                <w:b/>
                <w:color w:val="FFFFFF" w:themeColor="background1"/>
                <w:sz w:val="28"/>
                <w:szCs w:val="28"/>
              </w:rPr>
              <w:t>Sencilla</w:t>
            </w:r>
          </w:p>
        </w:tc>
      </w:tr>
      <w:tr w:rsidR="00DB39B8" w14:paraId="70224ACC" w14:textId="77777777" w:rsidTr="00DD06CF">
        <w:tc>
          <w:tcPr>
            <w:tcW w:w="1555" w:type="dxa"/>
            <w:tcBorders>
              <w:bottom w:val="single" w:sz="4" w:space="0" w:color="auto"/>
            </w:tcBorders>
            <w:shd w:val="pct20" w:color="auto" w:fill="auto"/>
            <w:vAlign w:val="center"/>
          </w:tcPr>
          <w:p w14:paraId="182DAFB4" w14:textId="74926519" w:rsidR="00DB39B8" w:rsidRPr="00A64547" w:rsidRDefault="00DB39B8" w:rsidP="00DB39B8">
            <w:pPr>
              <w:jc w:val="center"/>
            </w:pPr>
            <w:r>
              <w:t>Opción 1</w:t>
            </w:r>
          </w:p>
        </w:tc>
        <w:tc>
          <w:tcPr>
            <w:tcW w:w="2128" w:type="dxa"/>
            <w:tcBorders>
              <w:bottom w:val="single" w:sz="4" w:space="0" w:color="auto"/>
            </w:tcBorders>
            <w:shd w:val="pct20" w:color="auto" w:fill="auto"/>
            <w:vAlign w:val="bottom"/>
          </w:tcPr>
          <w:p w14:paraId="2BBA3B5F" w14:textId="49266197" w:rsidR="00DB39B8" w:rsidRPr="000C752F" w:rsidRDefault="00DB39B8" w:rsidP="00DB39B8">
            <w:pPr>
              <w:jc w:val="center"/>
              <w:rPr>
                <w:rFonts w:cs="Calibri"/>
                <w:szCs w:val="22"/>
              </w:rPr>
            </w:pPr>
            <w:r w:rsidRPr="000C752F">
              <w:rPr>
                <w:rFonts w:cs="Calibri"/>
                <w:szCs w:val="22"/>
              </w:rPr>
              <w:t>584</w:t>
            </w:r>
          </w:p>
        </w:tc>
        <w:tc>
          <w:tcPr>
            <w:tcW w:w="2129" w:type="dxa"/>
            <w:tcBorders>
              <w:bottom w:val="single" w:sz="4" w:space="0" w:color="auto"/>
            </w:tcBorders>
            <w:shd w:val="pct20" w:color="auto" w:fill="auto"/>
            <w:vAlign w:val="bottom"/>
          </w:tcPr>
          <w:p w14:paraId="22848115" w14:textId="5EE8D934" w:rsidR="00DB39B8" w:rsidRPr="000C752F" w:rsidRDefault="00DB39B8" w:rsidP="00DB39B8">
            <w:pPr>
              <w:jc w:val="center"/>
              <w:rPr>
                <w:rFonts w:cs="Calibri"/>
                <w:szCs w:val="22"/>
              </w:rPr>
            </w:pPr>
            <w:r w:rsidRPr="000C752F">
              <w:rPr>
                <w:rFonts w:cs="Calibri"/>
                <w:szCs w:val="22"/>
              </w:rPr>
              <w:t>558</w:t>
            </w:r>
          </w:p>
        </w:tc>
        <w:tc>
          <w:tcPr>
            <w:tcW w:w="2129" w:type="dxa"/>
            <w:tcBorders>
              <w:bottom w:val="single" w:sz="4" w:space="0" w:color="auto"/>
            </w:tcBorders>
            <w:shd w:val="pct20" w:color="auto" w:fill="auto"/>
          </w:tcPr>
          <w:p w14:paraId="5058C6BD" w14:textId="5B183247" w:rsidR="00DB39B8" w:rsidRPr="000C752F" w:rsidRDefault="00DB39B8" w:rsidP="00DB39B8">
            <w:pPr>
              <w:jc w:val="center"/>
              <w:rPr>
                <w:rFonts w:cs="Calibri"/>
                <w:szCs w:val="22"/>
              </w:rPr>
            </w:pPr>
            <w:r w:rsidRPr="000C752F">
              <w:rPr>
                <w:rFonts w:cs="Calibri"/>
                <w:szCs w:val="22"/>
              </w:rPr>
              <w:t>292</w:t>
            </w:r>
          </w:p>
        </w:tc>
        <w:tc>
          <w:tcPr>
            <w:tcW w:w="2129" w:type="dxa"/>
            <w:tcBorders>
              <w:bottom w:val="single" w:sz="4" w:space="0" w:color="auto"/>
            </w:tcBorders>
            <w:shd w:val="pct20" w:color="auto" w:fill="auto"/>
            <w:vAlign w:val="bottom"/>
          </w:tcPr>
          <w:p w14:paraId="78CD1EC4" w14:textId="2340FFB4" w:rsidR="00DB39B8" w:rsidRPr="000C752F" w:rsidRDefault="00DB39B8" w:rsidP="00DB39B8">
            <w:pPr>
              <w:jc w:val="center"/>
              <w:rPr>
                <w:rFonts w:cs="Calibri"/>
                <w:szCs w:val="22"/>
              </w:rPr>
            </w:pPr>
            <w:r w:rsidRPr="000C752F">
              <w:rPr>
                <w:rFonts w:cs="Calibri"/>
                <w:szCs w:val="22"/>
              </w:rPr>
              <w:t>877</w:t>
            </w:r>
          </w:p>
        </w:tc>
      </w:tr>
      <w:tr w:rsidR="00DB39B8" w14:paraId="5A343D4C" w14:textId="77777777" w:rsidTr="00DD06CF">
        <w:tc>
          <w:tcPr>
            <w:tcW w:w="1555" w:type="dxa"/>
            <w:tcBorders>
              <w:bottom w:val="single" w:sz="4" w:space="0" w:color="auto"/>
            </w:tcBorders>
            <w:shd w:val="clear" w:color="auto" w:fill="auto"/>
            <w:vAlign w:val="center"/>
          </w:tcPr>
          <w:p w14:paraId="6E9C6F37" w14:textId="5EEA81A7" w:rsidR="00DB39B8" w:rsidRDefault="00DB39B8" w:rsidP="00DB39B8">
            <w:pPr>
              <w:jc w:val="center"/>
            </w:pPr>
            <w:r>
              <w:t>Opción 2</w:t>
            </w:r>
          </w:p>
        </w:tc>
        <w:tc>
          <w:tcPr>
            <w:tcW w:w="2128" w:type="dxa"/>
            <w:tcBorders>
              <w:bottom w:val="single" w:sz="4" w:space="0" w:color="auto"/>
            </w:tcBorders>
            <w:shd w:val="clear" w:color="auto" w:fill="auto"/>
            <w:vAlign w:val="bottom"/>
          </w:tcPr>
          <w:p w14:paraId="02637B9C" w14:textId="48C0D9EE" w:rsidR="00DB39B8" w:rsidRPr="000C752F" w:rsidRDefault="00DB39B8" w:rsidP="00DB39B8">
            <w:pPr>
              <w:jc w:val="center"/>
              <w:rPr>
                <w:rFonts w:cs="Calibri"/>
                <w:szCs w:val="22"/>
              </w:rPr>
            </w:pPr>
            <w:r w:rsidRPr="000C752F">
              <w:rPr>
                <w:rFonts w:cs="Calibri"/>
                <w:szCs w:val="22"/>
              </w:rPr>
              <w:t>584</w:t>
            </w:r>
          </w:p>
        </w:tc>
        <w:tc>
          <w:tcPr>
            <w:tcW w:w="2129" w:type="dxa"/>
            <w:tcBorders>
              <w:bottom w:val="single" w:sz="4" w:space="0" w:color="auto"/>
            </w:tcBorders>
            <w:shd w:val="clear" w:color="auto" w:fill="auto"/>
            <w:vAlign w:val="bottom"/>
          </w:tcPr>
          <w:p w14:paraId="3D89AF11" w14:textId="171D8311" w:rsidR="00DB39B8" w:rsidRPr="000C752F" w:rsidRDefault="00DB39B8" w:rsidP="00DB39B8">
            <w:pPr>
              <w:jc w:val="center"/>
              <w:rPr>
                <w:rFonts w:cs="Calibri"/>
                <w:szCs w:val="22"/>
              </w:rPr>
            </w:pPr>
            <w:r w:rsidRPr="000C752F">
              <w:rPr>
                <w:rFonts w:cs="Calibri"/>
                <w:szCs w:val="22"/>
              </w:rPr>
              <w:t>558</w:t>
            </w:r>
          </w:p>
        </w:tc>
        <w:tc>
          <w:tcPr>
            <w:tcW w:w="2129" w:type="dxa"/>
            <w:tcBorders>
              <w:bottom w:val="single" w:sz="4" w:space="0" w:color="auto"/>
            </w:tcBorders>
          </w:tcPr>
          <w:p w14:paraId="660DFD23" w14:textId="64000765" w:rsidR="00DB39B8" w:rsidRPr="000C752F" w:rsidRDefault="00DB39B8" w:rsidP="00DB39B8">
            <w:pPr>
              <w:jc w:val="center"/>
              <w:rPr>
                <w:rFonts w:cs="Calibri"/>
                <w:szCs w:val="22"/>
              </w:rPr>
            </w:pPr>
            <w:r w:rsidRPr="000C752F">
              <w:rPr>
                <w:rFonts w:cs="Calibri"/>
                <w:szCs w:val="22"/>
              </w:rPr>
              <w:t>292</w:t>
            </w:r>
          </w:p>
        </w:tc>
        <w:tc>
          <w:tcPr>
            <w:tcW w:w="2129" w:type="dxa"/>
            <w:tcBorders>
              <w:bottom w:val="single" w:sz="4" w:space="0" w:color="auto"/>
            </w:tcBorders>
            <w:shd w:val="clear" w:color="auto" w:fill="auto"/>
            <w:vAlign w:val="bottom"/>
          </w:tcPr>
          <w:p w14:paraId="41B51004" w14:textId="5DDB9E77" w:rsidR="00DB39B8" w:rsidRPr="000C752F" w:rsidRDefault="00DB39B8" w:rsidP="00DB39B8">
            <w:pPr>
              <w:jc w:val="center"/>
              <w:rPr>
                <w:rFonts w:cs="Calibri"/>
                <w:szCs w:val="22"/>
              </w:rPr>
            </w:pPr>
            <w:r w:rsidRPr="000C752F">
              <w:rPr>
                <w:rFonts w:cs="Calibri"/>
                <w:szCs w:val="22"/>
              </w:rPr>
              <w:t>877</w:t>
            </w:r>
          </w:p>
        </w:tc>
      </w:tr>
      <w:tr w:rsidR="00DB39B8" w14:paraId="35157E37" w14:textId="77777777" w:rsidTr="00DD06CF">
        <w:tc>
          <w:tcPr>
            <w:tcW w:w="1555" w:type="dxa"/>
            <w:tcBorders>
              <w:bottom w:val="single" w:sz="4" w:space="0" w:color="auto"/>
            </w:tcBorders>
            <w:shd w:val="pct20" w:color="auto" w:fill="auto"/>
            <w:vAlign w:val="center"/>
          </w:tcPr>
          <w:p w14:paraId="21207044" w14:textId="7FDD7A9B" w:rsidR="00DB39B8" w:rsidRDefault="00DB39B8" w:rsidP="00DB39B8">
            <w:pPr>
              <w:jc w:val="center"/>
            </w:pPr>
            <w:r>
              <w:t>Opción 3</w:t>
            </w:r>
          </w:p>
        </w:tc>
        <w:tc>
          <w:tcPr>
            <w:tcW w:w="2128" w:type="dxa"/>
            <w:tcBorders>
              <w:bottom w:val="single" w:sz="4" w:space="0" w:color="auto"/>
            </w:tcBorders>
            <w:shd w:val="pct20" w:color="auto" w:fill="auto"/>
            <w:vAlign w:val="bottom"/>
          </w:tcPr>
          <w:p w14:paraId="747FAA81" w14:textId="3C101085" w:rsidR="00DB39B8" w:rsidRPr="000C752F" w:rsidRDefault="00DB39B8" w:rsidP="00DB39B8">
            <w:pPr>
              <w:jc w:val="center"/>
              <w:rPr>
                <w:rFonts w:cs="Calibri"/>
                <w:szCs w:val="22"/>
              </w:rPr>
            </w:pPr>
            <w:r w:rsidRPr="000C752F">
              <w:rPr>
                <w:rFonts w:cs="Calibri"/>
                <w:szCs w:val="22"/>
              </w:rPr>
              <w:t>909</w:t>
            </w:r>
          </w:p>
        </w:tc>
        <w:tc>
          <w:tcPr>
            <w:tcW w:w="2129" w:type="dxa"/>
            <w:tcBorders>
              <w:bottom w:val="single" w:sz="4" w:space="0" w:color="auto"/>
            </w:tcBorders>
            <w:shd w:val="pct20" w:color="auto" w:fill="auto"/>
            <w:vAlign w:val="bottom"/>
          </w:tcPr>
          <w:p w14:paraId="60BD13D8" w14:textId="46F2D565" w:rsidR="00DB39B8" w:rsidRPr="000C752F" w:rsidRDefault="00DB39B8" w:rsidP="00DB39B8">
            <w:pPr>
              <w:jc w:val="center"/>
              <w:rPr>
                <w:rFonts w:cs="Calibri"/>
                <w:szCs w:val="22"/>
              </w:rPr>
            </w:pPr>
            <w:r w:rsidRPr="000C752F">
              <w:rPr>
                <w:rFonts w:cs="Calibri"/>
                <w:szCs w:val="22"/>
              </w:rPr>
              <w:t>883</w:t>
            </w:r>
          </w:p>
        </w:tc>
        <w:tc>
          <w:tcPr>
            <w:tcW w:w="2129" w:type="dxa"/>
            <w:tcBorders>
              <w:bottom w:val="single" w:sz="4" w:space="0" w:color="auto"/>
            </w:tcBorders>
            <w:shd w:val="pct20" w:color="auto" w:fill="auto"/>
          </w:tcPr>
          <w:p w14:paraId="50AF1E68" w14:textId="024D7FB4" w:rsidR="00DB39B8" w:rsidRPr="000C752F" w:rsidRDefault="00DB39B8" w:rsidP="00DB39B8">
            <w:pPr>
              <w:jc w:val="center"/>
              <w:rPr>
                <w:rFonts w:cs="Calibri"/>
                <w:szCs w:val="22"/>
              </w:rPr>
            </w:pPr>
            <w:r w:rsidRPr="000C752F">
              <w:rPr>
                <w:rFonts w:cs="Calibri"/>
                <w:szCs w:val="22"/>
              </w:rPr>
              <w:t>455</w:t>
            </w:r>
          </w:p>
        </w:tc>
        <w:tc>
          <w:tcPr>
            <w:tcW w:w="2129" w:type="dxa"/>
            <w:tcBorders>
              <w:bottom w:val="single" w:sz="4" w:space="0" w:color="auto"/>
            </w:tcBorders>
            <w:shd w:val="pct20" w:color="auto" w:fill="auto"/>
            <w:vAlign w:val="bottom"/>
          </w:tcPr>
          <w:p w14:paraId="692E6CEC" w14:textId="22BB4953" w:rsidR="00DB39B8" w:rsidRPr="000C752F" w:rsidRDefault="00DB39B8" w:rsidP="00DB39B8">
            <w:pPr>
              <w:jc w:val="center"/>
              <w:rPr>
                <w:rFonts w:cs="Calibri"/>
                <w:szCs w:val="22"/>
              </w:rPr>
            </w:pPr>
            <w:r w:rsidRPr="000C752F">
              <w:rPr>
                <w:rFonts w:cs="Calibri"/>
                <w:szCs w:val="22"/>
              </w:rPr>
              <w:t>1.383</w:t>
            </w:r>
          </w:p>
        </w:tc>
      </w:tr>
    </w:tbl>
    <w:p w14:paraId="791C57D4" w14:textId="4F625940" w:rsidR="00CA7E61" w:rsidRDefault="00CA7E61" w:rsidP="00282F55">
      <w:pPr>
        <w:pStyle w:val="itinerario"/>
        <w:rPr>
          <w:lang w:val="en-US"/>
        </w:rPr>
      </w:pPr>
    </w:p>
    <w:p w14:paraId="289D7B51" w14:textId="77777777" w:rsidR="00282F55" w:rsidRDefault="00282F55" w:rsidP="00282F55">
      <w:pPr>
        <w:pStyle w:val="vinetas"/>
        <w:jc w:val="both"/>
      </w:pPr>
      <w:r w:rsidRPr="00F302B9">
        <w:t xml:space="preserve">Precios sujetos a cambio sin previo aviso. </w:t>
      </w:r>
    </w:p>
    <w:p w14:paraId="15026051" w14:textId="0F631E1C" w:rsidR="00282F55" w:rsidRDefault="00282F55" w:rsidP="00282F55">
      <w:pPr>
        <w:pStyle w:val="vinetas"/>
        <w:jc w:val="both"/>
      </w:pPr>
      <w:r w:rsidRPr="00F302B9">
        <w:t>Aplican gastos de cancelación según condiciones generales sin excepción.</w:t>
      </w:r>
    </w:p>
    <w:p w14:paraId="6886DB88" w14:textId="77777777" w:rsidR="00FB5EB3" w:rsidRDefault="00FB5EB3" w:rsidP="00FB5EB3">
      <w:pPr>
        <w:pStyle w:val="itinerario"/>
      </w:pPr>
    </w:p>
    <w:p w14:paraId="062905E4" w14:textId="3C93500A" w:rsidR="00282F55" w:rsidRDefault="00282F55" w:rsidP="00282F55">
      <w:pPr>
        <w:pStyle w:val="dias"/>
        <w:rPr>
          <w:color w:val="1F3864"/>
          <w:sz w:val="28"/>
          <w:szCs w:val="28"/>
        </w:rPr>
      </w:pPr>
      <w:r>
        <w:rPr>
          <w:caps w:val="0"/>
          <w:color w:val="1F3864"/>
          <w:sz w:val="28"/>
          <w:szCs w:val="28"/>
        </w:rPr>
        <w:t>POLÍTICA DE NIÑOS</w:t>
      </w:r>
    </w:p>
    <w:p w14:paraId="6ED3AFAD" w14:textId="77777777" w:rsidR="00282F55" w:rsidRPr="00CA7E61" w:rsidRDefault="00282F55" w:rsidP="00282F55">
      <w:pPr>
        <w:pStyle w:val="vinetas"/>
        <w:jc w:val="both"/>
      </w:pPr>
      <w:r w:rsidRPr="00CA7E61">
        <w:t xml:space="preserve">Menores de 2 años van gratis, compartiendo cama con adultos. </w:t>
      </w:r>
    </w:p>
    <w:p w14:paraId="1B07D8A6" w14:textId="30640DC4" w:rsidR="00282F55" w:rsidRPr="00CA7E61" w:rsidRDefault="00282F55" w:rsidP="00282F55">
      <w:pPr>
        <w:pStyle w:val="vinetas"/>
        <w:jc w:val="both"/>
      </w:pPr>
      <w:r w:rsidRPr="00CA7E61">
        <w:t xml:space="preserve">Tarifas de niños, se considera </w:t>
      </w:r>
      <w:r w:rsidR="00CA7E61">
        <w:t xml:space="preserve">de 2 </w:t>
      </w:r>
      <w:r w:rsidRPr="00CA7E61">
        <w:t xml:space="preserve">hasta </w:t>
      </w:r>
      <w:r w:rsidR="00CA7E61" w:rsidRPr="00CA7E61">
        <w:t>5</w:t>
      </w:r>
      <w:r w:rsidRPr="00CA7E61">
        <w:t xml:space="preserve"> años. </w:t>
      </w:r>
    </w:p>
    <w:p w14:paraId="170F0903" w14:textId="42918215" w:rsidR="00282F55" w:rsidRPr="00CA7E61" w:rsidRDefault="00CA7E61" w:rsidP="00282F55">
      <w:pPr>
        <w:pStyle w:val="vinetas"/>
        <w:jc w:val="both"/>
      </w:pPr>
      <w:r w:rsidRPr="00CA7E61">
        <w:t>Niños a partir de</w:t>
      </w:r>
      <w:r w:rsidR="00282F55" w:rsidRPr="00CA7E61">
        <w:t xml:space="preserve"> </w:t>
      </w:r>
      <w:r w:rsidRPr="00CA7E61">
        <w:t>6</w:t>
      </w:r>
      <w:r w:rsidR="00282F55" w:rsidRPr="00CA7E61">
        <w:t xml:space="preserve"> años, pagan como adultos.</w:t>
      </w:r>
    </w:p>
    <w:p w14:paraId="36D96E1D" w14:textId="77777777" w:rsidR="00282F55" w:rsidRPr="00CA7E61" w:rsidRDefault="00282F55" w:rsidP="00282F55">
      <w:pPr>
        <w:pStyle w:val="vinetas"/>
        <w:jc w:val="both"/>
      </w:pPr>
      <w:r w:rsidRPr="00CA7E61">
        <w:t xml:space="preserve">Máximo un niño por habitación. Otras acomodaciones deberán ser consultadas. </w:t>
      </w:r>
    </w:p>
    <w:p w14:paraId="4E6226F3" w14:textId="77777777" w:rsidR="00282F55" w:rsidRDefault="00282F55" w:rsidP="00282F55">
      <w:pPr>
        <w:pStyle w:val="vinetas"/>
        <w:numPr>
          <w:ilvl w:val="0"/>
          <w:numId w:val="0"/>
        </w:numPr>
        <w:jc w:val="both"/>
      </w:pPr>
    </w:p>
    <w:p w14:paraId="49A62F48" w14:textId="77777777" w:rsidR="00B463CE" w:rsidRDefault="00B463CE" w:rsidP="00D121F8">
      <w:pPr>
        <w:pStyle w:val="dias"/>
        <w:rPr>
          <w:caps w:val="0"/>
          <w:color w:val="1F3864"/>
          <w:sz w:val="28"/>
          <w:szCs w:val="28"/>
        </w:rPr>
      </w:pPr>
    </w:p>
    <w:p w14:paraId="08549B64" w14:textId="77777777" w:rsidR="00B463CE" w:rsidRDefault="00B463CE" w:rsidP="00D121F8">
      <w:pPr>
        <w:pStyle w:val="dias"/>
        <w:rPr>
          <w:caps w:val="0"/>
          <w:color w:val="1F3864"/>
          <w:sz w:val="28"/>
          <w:szCs w:val="28"/>
        </w:rPr>
      </w:pPr>
    </w:p>
    <w:p w14:paraId="38EDF588" w14:textId="77777777" w:rsidR="00B463CE" w:rsidRDefault="00B463CE" w:rsidP="00D121F8">
      <w:pPr>
        <w:pStyle w:val="dias"/>
        <w:rPr>
          <w:caps w:val="0"/>
          <w:color w:val="1F3864"/>
          <w:sz w:val="28"/>
          <w:szCs w:val="28"/>
        </w:rPr>
      </w:pPr>
    </w:p>
    <w:p w14:paraId="0E4E0955" w14:textId="77777777" w:rsidR="00B463CE" w:rsidRDefault="00B463CE" w:rsidP="00D121F8">
      <w:pPr>
        <w:pStyle w:val="dias"/>
        <w:rPr>
          <w:caps w:val="0"/>
          <w:color w:val="1F3864"/>
          <w:sz w:val="28"/>
          <w:szCs w:val="28"/>
        </w:rPr>
      </w:pPr>
    </w:p>
    <w:p w14:paraId="4A2CC6DC" w14:textId="77777777" w:rsidR="00B463CE" w:rsidRDefault="00B463CE" w:rsidP="00D121F8">
      <w:pPr>
        <w:pStyle w:val="dias"/>
        <w:rPr>
          <w:caps w:val="0"/>
          <w:color w:val="1F3864"/>
          <w:sz w:val="28"/>
          <w:szCs w:val="28"/>
        </w:rPr>
      </w:pPr>
    </w:p>
    <w:p w14:paraId="4B10E5B2" w14:textId="77777777" w:rsidR="00B463CE" w:rsidRDefault="00B463CE" w:rsidP="00D121F8">
      <w:pPr>
        <w:pStyle w:val="dias"/>
        <w:rPr>
          <w:caps w:val="0"/>
          <w:color w:val="1F3864"/>
          <w:sz w:val="28"/>
          <w:szCs w:val="28"/>
        </w:rPr>
      </w:pPr>
    </w:p>
    <w:p w14:paraId="1B24BC7E" w14:textId="77777777" w:rsidR="00B463CE" w:rsidRDefault="00B463CE" w:rsidP="00D121F8">
      <w:pPr>
        <w:pStyle w:val="dias"/>
        <w:rPr>
          <w:caps w:val="0"/>
          <w:color w:val="1F3864"/>
          <w:sz w:val="28"/>
          <w:szCs w:val="28"/>
        </w:rPr>
      </w:pPr>
    </w:p>
    <w:p w14:paraId="2CFCF7B8" w14:textId="6248BA6C" w:rsidR="00D121F8" w:rsidRDefault="00D121F8" w:rsidP="00D121F8">
      <w:pPr>
        <w:pStyle w:val="dias"/>
        <w:rPr>
          <w:caps w:val="0"/>
          <w:color w:val="1F3864"/>
          <w:sz w:val="28"/>
          <w:szCs w:val="28"/>
        </w:rPr>
      </w:pPr>
      <w:r w:rsidRPr="006C08C4">
        <w:rPr>
          <w:caps w:val="0"/>
          <w:color w:val="1F3864"/>
          <w:sz w:val="28"/>
          <w:szCs w:val="28"/>
        </w:rPr>
        <w:lastRenderedPageBreak/>
        <w:t xml:space="preserve">HOTELES </w:t>
      </w:r>
      <w:r w:rsidRPr="000B4291">
        <w:rPr>
          <w:caps w:val="0"/>
          <w:color w:val="1F3864"/>
          <w:sz w:val="28"/>
          <w:szCs w:val="28"/>
        </w:rPr>
        <w:t>PREVISTOS O SIMILARES</w:t>
      </w:r>
    </w:p>
    <w:p w14:paraId="07DA7C51" w14:textId="77777777" w:rsidR="00C51D97" w:rsidRDefault="00C51D97" w:rsidP="00D121F8">
      <w:pPr>
        <w:pStyle w:val="itinerario"/>
      </w:pPr>
    </w:p>
    <w:tbl>
      <w:tblPr>
        <w:tblStyle w:val="Tablaconcuadrcula1"/>
        <w:tblW w:w="0" w:type="auto"/>
        <w:tblLook w:val="04A0" w:firstRow="1" w:lastRow="0" w:firstColumn="1" w:lastColumn="0" w:noHBand="0" w:noVBand="1"/>
      </w:tblPr>
      <w:tblGrid>
        <w:gridCol w:w="3356"/>
        <w:gridCol w:w="3357"/>
        <w:gridCol w:w="3357"/>
      </w:tblGrid>
      <w:tr w:rsidR="00C26C88" w:rsidRPr="00FF64CE" w14:paraId="09A750A6" w14:textId="77777777" w:rsidTr="00D740ED">
        <w:tc>
          <w:tcPr>
            <w:tcW w:w="10070" w:type="dxa"/>
            <w:gridSpan w:val="3"/>
            <w:shd w:val="clear" w:color="auto" w:fill="1F3864"/>
            <w:vAlign w:val="center"/>
          </w:tcPr>
          <w:p w14:paraId="4B3D4C5C" w14:textId="648A1B41" w:rsidR="00C26C88" w:rsidRDefault="00C26C88" w:rsidP="00753889">
            <w:pPr>
              <w:jc w:val="center"/>
              <w:rPr>
                <w:b/>
                <w:bCs/>
                <w:color w:val="FFFFFF" w:themeColor="background1"/>
                <w:sz w:val="28"/>
                <w:szCs w:val="28"/>
              </w:rPr>
            </w:pPr>
            <w:r>
              <w:rPr>
                <w:b/>
                <w:bCs/>
                <w:color w:val="FFFFFF" w:themeColor="background1"/>
                <w:sz w:val="28"/>
                <w:szCs w:val="28"/>
              </w:rPr>
              <w:t xml:space="preserve">Opción </w:t>
            </w:r>
            <w:r w:rsidR="00B463CE">
              <w:rPr>
                <w:b/>
                <w:bCs/>
                <w:color w:val="FFFFFF" w:themeColor="background1"/>
                <w:sz w:val="28"/>
                <w:szCs w:val="28"/>
              </w:rPr>
              <w:t>1</w:t>
            </w:r>
            <w:r>
              <w:rPr>
                <w:b/>
                <w:bCs/>
                <w:color w:val="FFFFFF" w:themeColor="background1"/>
                <w:sz w:val="28"/>
                <w:szCs w:val="28"/>
              </w:rPr>
              <w:t xml:space="preserve"> –</w:t>
            </w:r>
            <w:r w:rsidRPr="00D61708">
              <w:rPr>
                <w:b/>
                <w:bCs/>
                <w:color w:val="FFFFFF" w:themeColor="background1"/>
                <w:sz w:val="28"/>
                <w:szCs w:val="28"/>
              </w:rPr>
              <w:t xml:space="preserve"> </w:t>
            </w:r>
            <w:r>
              <w:rPr>
                <w:b/>
                <w:bCs/>
                <w:color w:val="FFFFFF" w:themeColor="background1"/>
                <w:sz w:val="28"/>
                <w:szCs w:val="28"/>
              </w:rPr>
              <w:t>h</w:t>
            </w:r>
            <w:r w:rsidRPr="00D61708">
              <w:rPr>
                <w:b/>
                <w:bCs/>
                <w:color w:val="FFFFFF" w:themeColor="background1"/>
                <w:sz w:val="28"/>
                <w:szCs w:val="28"/>
              </w:rPr>
              <w:t xml:space="preserve">oteles céntricos de </w:t>
            </w:r>
            <w:r w:rsidRPr="00561E82">
              <w:rPr>
                <w:b/>
                <w:bCs/>
                <w:color w:val="FFFFFF" w:themeColor="background1"/>
                <w:sz w:val="28"/>
                <w:szCs w:val="28"/>
                <w:lang w:val="es-ES"/>
              </w:rPr>
              <w:t>la parte nueva</w:t>
            </w:r>
            <w:r>
              <w:rPr>
                <w:b/>
                <w:bCs/>
                <w:color w:val="FFFFFF" w:themeColor="background1"/>
                <w:sz w:val="28"/>
                <w:szCs w:val="28"/>
                <w:lang w:val="es-ES"/>
              </w:rPr>
              <w:t xml:space="preserve"> de</w:t>
            </w:r>
            <w:r w:rsidRPr="00561E82">
              <w:rPr>
                <w:b/>
                <w:bCs/>
                <w:color w:val="FFFFFF" w:themeColor="background1"/>
                <w:sz w:val="28"/>
                <w:szCs w:val="28"/>
                <w:lang w:val="es-ES"/>
              </w:rPr>
              <w:t xml:space="preserve"> Taksim</w:t>
            </w:r>
          </w:p>
        </w:tc>
      </w:tr>
      <w:tr w:rsidR="00C26C88" w:rsidRPr="00FF64CE" w14:paraId="1FF8F6E1" w14:textId="77777777" w:rsidTr="00D740ED">
        <w:tc>
          <w:tcPr>
            <w:tcW w:w="3356" w:type="dxa"/>
            <w:shd w:val="clear" w:color="auto" w:fill="1F3864"/>
            <w:vAlign w:val="center"/>
          </w:tcPr>
          <w:p w14:paraId="72CDA101" w14:textId="77777777" w:rsidR="00C26C88" w:rsidRPr="00FA6295" w:rsidRDefault="00C26C88" w:rsidP="00753889">
            <w:pPr>
              <w:jc w:val="center"/>
              <w:rPr>
                <w:b/>
                <w:bCs/>
                <w:color w:val="FFFFFF" w:themeColor="background1"/>
                <w:sz w:val="28"/>
                <w:szCs w:val="28"/>
              </w:rPr>
            </w:pPr>
            <w:r w:rsidRPr="00FA6295">
              <w:rPr>
                <w:b/>
                <w:bCs/>
                <w:color w:val="FFFFFF" w:themeColor="background1"/>
                <w:sz w:val="28"/>
                <w:szCs w:val="28"/>
              </w:rPr>
              <w:t>Ciudad</w:t>
            </w:r>
          </w:p>
        </w:tc>
        <w:tc>
          <w:tcPr>
            <w:tcW w:w="3357" w:type="dxa"/>
            <w:shd w:val="clear" w:color="auto" w:fill="1F3864"/>
            <w:vAlign w:val="center"/>
          </w:tcPr>
          <w:p w14:paraId="55A6A61D" w14:textId="77777777" w:rsidR="00C26C88" w:rsidRPr="00FA6295" w:rsidRDefault="00C26C88" w:rsidP="00753889">
            <w:pPr>
              <w:jc w:val="center"/>
              <w:rPr>
                <w:b/>
                <w:bCs/>
                <w:color w:val="FFFFFF" w:themeColor="background1"/>
                <w:sz w:val="28"/>
                <w:szCs w:val="28"/>
              </w:rPr>
            </w:pPr>
            <w:r w:rsidRPr="00FA6295">
              <w:rPr>
                <w:b/>
                <w:bCs/>
                <w:color w:val="FFFFFF" w:themeColor="background1"/>
                <w:sz w:val="28"/>
                <w:szCs w:val="28"/>
              </w:rPr>
              <w:t>Hotel</w:t>
            </w:r>
          </w:p>
        </w:tc>
        <w:tc>
          <w:tcPr>
            <w:tcW w:w="3357" w:type="dxa"/>
            <w:shd w:val="clear" w:color="auto" w:fill="1F3864"/>
          </w:tcPr>
          <w:p w14:paraId="753F7F06" w14:textId="77777777" w:rsidR="00C26C88" w:rsidRPr="00FA6295" w:rsidRDefault="00C26C88" w:rsidP="00753889">
            <w:pPr>
              <w:jc w:val="center"/>
              <w:rPr>
                <w:b/>
                <w:bCs/>
                <w:color w:val="FFFFFF" w:themeColor="background1"/>
                <w:sz w:val="28"/>
                <w:szCs w:val="28"/>
              </w:rPr>
            </w:pPr>
            <w:r>
              <w:rPr>
                <w:b/>
                <w:bCs/>
                <w:color w:val="FFFFFF" w:themeColor="background1"/>
                <w:sz w:val="28"/>
                <w:szCs w:val="28"/>
              </w:rPr>
              <w:t>Categoría</w:t>
            </w:r>
          </w:p>
        </w:tc>
      </w:tr>
      <w:tr w:rsidR="00C26C88" w:rsidRPr="00D121F8" w14:paraId="157B9991" w14:textId="77777777" w:rsidTr="00D740ED">
        <w:tc>
          <w:tcPr>
            <w:tcW w:w="3356" w:type="dxa"/>
            <w:vMerge w:val="restart"/>
            <w:vAlign w:val="center"/>
          </w:tcPr>
          <w:p w14:paraId="2D23C638" w14:textId="77777777" w:rsidR="00C26C88" w:rsidRDefault="00C26C88" w:rsidP="00C26C88">
            <w:pPr>
              <w:jc w:val="center"/>
            </w:pPr>
            <w:r>
              <w:t>Estambul</w:t>
            </w:r>
          </w:p>
        </w:tc>
        <w:tc>
          <w:tcPr>
            <w:tcW w:w="3357" w:type="dxa"/>
            <w:vAlign w:val="center"/>
          </w:tcPr>
          <w:p w14:paraId="507819D3" w14:textId="1729285A" w:rsidR="00C26C88" w:rsidRPr="00D121F8" w:rsidRDefault="00C26C88" w:rsidP="00C26C88">
            <w:pPr>
              <w:jc w:val="center"/>
              <w:rPr>
                <w:rFonts w:cs="Calibri"/>
                <w:szCs w:val="22"/>
                <w:lang w:val="en-US"/>
              </w:rPr>
            </w:pPr>
            <w:r w:rsidRPr="00D121F8">
              <w:rPr>
                <w:rFonts w:cs="Calibri"/>
                <w:szCs w:val="22"/>
                <w:lang w:val="es-ES"/>
              </w:rPr>
              <w:t>Taksim Arts</w:t>
            </w:r>
          </w:p>
        </w:tc>
        <w:tc>
          <w:tcPr>
            <w:tcW w:w="3357" w:type="dxa"/>
          </w:tcPr>
          <w:p w14:paraId="2A83986F" w14:textId="48321480" w:rsidR="00C26C88" w:rsidRPr="00D121F8" w:rsidRDefault="00C26C88" w:rsidP="00C26C88">
            <w:pPr>
              <w:jc w:val="center"/>
              <w:rPr>
                <w:rFonts w:cs="Calibri"/>
                <w:szCs w:val="22"/>
                <w:lang w:val="en-US"/>
              </w:rPr>
            </w:pPr>
            <w:r>
              <w:rPr>
                <w:rFonts w:cs="Calibri"/>
                <w:szCs w:val="22"/>
                <w:lang w:val="en-US"/>
              </w:rPr>
              <w:t>Primera</w:t>
            </w:r>
          </w:p>
        </w:tc>
      </w:tr>
      <w:tr w:rsidR="00C26C88" w:rsidRPr="00D121F8" w14:paraId="4904A2FE" w14:textId="77777777" w:rsidTr="00D740ED">
        <w:tc>
          <w:tcPr>
            <w:tcW w:w="3356" w:type="dxa"/>
            <w:vMerge/>
            <w:tcBorders>
              <w:bottom w:val="single" w:sz="4" w:space="0" w:color="auto"/>
            </w:tcBorders>
            <w:vAlign w:val="center"/>
          </w:tcPr>
          <w:p w14:paraId="41BF0ED7" w14:textId="77777777" w:rsidR="00C26C88" w:rsidRPr="00D121F8" w:rsidRDefault="00C26C88" w:rsidP="00C26C88">
            <w:pPr>
              <w:jc w:val="center"/>
              <w:rPr>
                <w:lang w:val="en-US"/>
              </w:rPr>
            </w:pPr>
          </w:p>
        </w:tc>
        <w:tc>
          <w:tcPr>
            <w:tcW w:w="3357" w:type="dxa"/>
            <w:tcBorders>
              <w:bottom w:val="single" w:sz="4" w:space="0" w:color="auto"/>
            </w:tcBorders>
            <w:vAlign w:val="center"/>
          </w:tcPr>
          <w:p w14:paraId="59A92CAA" w14:textId="20FDD073" w:rsidR="00C26C88" w:rsidRPr="00D121F8" w:rsidRDefault="00C26C88" w:rsidP="00C26C88">
            <w:pPr>
              <w:jc w:val="center"/>
              <w:rPr>
                <w:rFonts w:cs="Calibri"/>
                <w:szCs w:val="22"/>
                <w:lang w:val="en-US"/>
              </w:rPr>
            </w:pPr>
            <w:r w:rsidRPr="00D121F8">
              <w:rPr>
                <w:rFonts w:cs="Calibri"/>
                <w:szCs w:val="22"/>
                <w:lang w:val="es-ES"/>
              </w:rPr>
              <w:t xml:space="preserve">Nova Cristal </w:t>
            </w:r>
          </w:p>
        </w:tc>
        <w:tc>
          <w:tcPr>
            <w:tcW w:w="3357" w:type="dxa"/>
            <w:tcBorders>
              <w:bottom w:val="single" w:sz="4" w:space="0" w:color="auto"/>
            </w:tcBorders>
          </w:tcPr>
          <w:p w14:paraId="4A235870" w14:textId="5A80DD72" w:rsidR="00C26C88" w:rsidRPr="00D422A0" w:rsidRDefault="00C26C88" w:rsidP="00C26C88">
            <w:pPr>
              <w:jc w:val="center"/>
              <w:rPr>
                <w:rFonts w:cs="Calibri"/>
                <w:szCs w:val="22"/>
                <w:lang w:val="en-US"/>
              </w:rPr>
            </w:pPr>
            <w:r>
              <w:rPr>
                <w:rFonts w:cs="Calibri"/>
                <w:szCs w:val="22"/>
                <w:lang w:val="en-US"/>
              </w:rPr>
              <w:t>Primera Superior</w:t>
            </w:r>
          </w:p>
        </w:tc>
      </w:tr>
    </w:tbl>
    <w:p w14:paraId="61D47DC8" w14:textId="2FEA5B91" w:rsidR="00C51D97" w:rsidRDefault="00C51D97" w:rsidP="00D121F8">
      <w:pPr>
        <w:pStyle w:val="itinerario"/>
      </w:pPr>
    </w:p>
    <w:tbl>
      <w:tblPr>
        <w:tblStyle w:val="Tablaconcuadrcula1"/>
        <w:tblW w:w="0" w:type="auto"/>
        <w:tblLook w:val="04A0" w:firstRow="1" w:lastRow="0" w:firstColumn="1" w:lastColumn="0" w:noHBand="0" w:noVBand="1"/>
      </w:tblPr>
      <w:tblGrid>
        <w:gridCol w:w="3356"/>
        <w:gridCol w:w="3357"/>
        <w:gridCol w:w="3357"/>
      </w:tblGrid>
      <w:tr w:rsidR="00C51D97" w14:paraId="25385AFD" w14:textId="77777777" w:rsidTr="00753889">
        <w:tc>
          <w:tcPr>
            <w:tcW w:w="10070" w:type="dxa"/>
            <w:gridSpan w:val="3"/>
            <w:tcBorders>
              <w:top w:val="single" w:sz="4" w:space="0" w:color="auto"/>
              <w:left w:val="single" w:sz="4" w:space="0" w:color="auto"/>
              <w:bottom w:val="single" w:sz="4" w:space="0" w:color="auto"/>
              <w:right w:val="single" w:sz="4" w:space="0" w:color="auto"/>
            </w:tcBorders>
            <w:shd w:val="clear" w:color="auto" w:fill="1F3864"/>
            <w:vAlign w:val="center"/>
          </w:tcPr>
          <w:p w14:paraId="0DB649C2" w14:textId="5A854602" w:rsidR="00C51D97" w:rsidRDefault="00C51D97" w:rsidP="00753889">
            <w:pPr>
              <w:jc w:val="center"/>
              <w:rPr>
                <w:b/>
                <w:bCs/>
                <w:color w:val="FFFFFF" w:themeColor="background1"/>
                <w:sz w:val="28"/>
                <w:szCs w:val="28"/>
              </w:rPr>
            </w:pPr>
            <w:r>
              <w:rPr>
                <w:b/>
                <w:bCs/>
                <w:color w:val="FFFFFF" w:themeColor="background1"/>
                <w:sz w:val="28"/>
                <w:szCs w:val="28"/>
              </w:rPr>
              <w:t xml:space="preserve">Opción </w:t>
            </w:r>
            <w:r w:rsidR="00B463CE">
              <w:rPr>
                <w:b/>
                <w:bCs/>
                <w:color w:val="FFFFFF" w:themeColor="background1"/>
                <w:sz w:val="28"/>
                <w:szCs w:val="28"/>
              </w:rPr>
              <w:t>2</w:t>
            </w:r>
            <w:r>
              <w:rPr>
                <w:b/>
                <w:bCs/>
                <w:color w:val="FFFFFF" w:themeColor="background1"/>
                <w:sz w:val="28"/>
                <w:szCs w:val="28"/>
              </w:rPr>
              <w:t xml:space="preserve"> –</w:t>
            </w:r>
            <w:r w:rsidRPr="00D61708">
              <w:rPr>
                <w:b/>
                <w:bCs/>
                <w:color w:val="FFFFFF" w:themeColor="background1"/>
                <w:sz w:val="28"/>
                <w:szCs w:val="28"/>
              </w:rPr>
              <w:t xml:space="preserve"> </w:t>
            </w:r>
            <w:r>
              <w:rPr>
                <w:b/>
                <w:bCs/>
                <w:color w:val="FFFFFF" w:themeColor="background1"/>
                <w:sz w:val="28"/>
                <w:szCs w:val="28"/>
              </w:rPr>
              <w:t>h</w:t>
            </w:r>
            <w:r w:rsidRPr="00D61708">
              <w:rPr>
                <w:b/>
                <w:bCs/>
                <w:color w:val="FFFFFF" w:themeColor="background1"/>
                <w:sz w:val="28"/>
                <w:szCs w:val="28"/>
              </w:rPr>
              <w:t xml:space="preserve">oteles céntricos </w:t>
            </w:r>
            <w:r w:rsidRPr="00561E82">
              <w:rPr>
                <w:b/>
                <w:bCs/>
                <w:color w:val="FFFFFF" w:themeColor="background1"/>
                <w:sz w:val="28"/>
                <w:szCs w:val="28"/>
                <w:lang w:val="es-ES"/>
              </w:rPr>
              <w:t xml:space="preserve">de la parte </w:t>
            </w:r>
            <w:r>
              <w:rPr>
                <w:b/>
                <w:bCs/>
                <w:color w:val="FFFFFF" w:themeColor="background1"/>
                <w:sz w:val="28"/>
                <w:szCs w:val="28"/>
                <w:lang w:val="es-ES"/>
              </w:rPr>
              <w:t xml:space="preserve">antigua de </w:t>
            </w:r>
            <w:r w:rsidRPr="00561E82">
              <w:rPr>
                <w:b/>
                <w:bCs/>
                <w:color w:val="FFFFFF" w:themeColor="background1"/>
                <w:sz w:val="28"/>
                <w:szCs w:val="28"/>
                <w:lang w:val="es-ES"/>
              </w:rPr>
              <w:t>Taksim</w:t>
            </w:r>
          </w:p>
        </w:tc>
      </w:tr>
      <w:tr w:rsidR="00C51D97" w:rsidRPr="00FA6295" w14:paraId="6C6894CF" w14:textId="77777777" w:rsidTr="00753889">
        <w:tc>
          <w:tcPr>
            <w:tcW w:w="3356" w:type="dxa"/>
            <w:tcBorders>
              <w:top w:val="single" w:sz="4" w:space="0" w:color="auto"/>
              <w:left w:val="single" w:sz="4" w:space="0" w:color="auto"/>
              <w:bottom w:val="single" w:sz="4" w:space="0" w:color="auto"/>
              <w:right w:val="single" w:sz="4" w:space="0" w:color="auto"/>
            </w:tcBorders>
            <w:shd w:val="clear" w:color="auto" w:fill="1F3864"/>
            <w:vAlign w:val="center"/>
          </w:tcPr>
          <w:p w14:paraId="7E0768A2" w14:textId="77777777" w:rsidR="00C51D97" w:rsidRPr="00FA6295" w:rsidRDefault="00C51D97" w:rsidP="00753889">
            <w:pPr>
              <w:jc w:val="center"/>
              <w:rPr>
                <w:b/>
                <w:bCs/>
                <w:color w:val="FFFFFF" w:themeColor="background1"/>
                <w:sz w:val="28"/>
                <w:szCs w:val="28"/>
              </w:rPr>
            </w:pPr>
            <w:r w:rsidRPr="00FA6295">
              <w:rPr>
                <w:b/>
                <w:bCs/>
                <w:color w:val="FFFFFF" w:themeColor="background1"/>
                <w:sz w:val="28"/>
                <w:szCs w:val="28"/>
              </w:rPr>
              <w:t>Ciudad</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tcPr>
          <w:p w14:paraId="7D460F0D" w14:textId="77777777" w:rsidR="00C51D97" w:rsidRPr="00FA6295" w:rsidRDefault="00C51D97" w:rsidP="00753889">
            <w:pPr>
              <w:jc w:val="center"/>
              <w:rPr>
                <w:b/>
                <w:bCs/>
                <w:color w:val="FFFFFF" w:themeColor="background1"/>
                <w:sz w:val="28"/>
                <w:szCs w:val="28"/>
              </w:rPr>
            </w:pPr>
            <w:r w:rsidRPr="00FA6295">
              <w:rPr>
                <w:b/>
                <w:bCs/>
                <w:color w:val="FFFFFF" w:themeColor="background1"/>
                <w:sz w:val="28"/>
                <w:szCs w:val="28"/>
              </w:rPr>
              <w:t>Hotel</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tcPr>
          <w:p w14:paraId="03BC5DD6" w14:textId="77777777" w:rsidR="00C51D97" w:rsidRPr="00FA6295" w:rsidRDefault="00C51D97" w:rsidP="00753889">
            <w:pPr>
              <w:jc w:val="center"/>
              <w:rPr>
                <w:b/>
                <w:bCs/>
                <w:color w:val="FFFFFF" w:themeColor="background1"/>
                <w:sz w:val="28"/>
                <w:szCs w:val="28"/>
              </w:rPr>
            </w:pPr>
            <w:r>
              <w:rPr>
                <w:b/>
                <w:bCs/>
                <w:color w:val="FFFFFF" w:themeColor="background1"/>
                <w:sz w:val="28"/>
                <w:szCs w:val="28"/>
              </w:rPr>
              <w:t>Categoría</w:t>
            </w:r>
          </w:p>
        </w:tc>
      </w:tr>
      <w:tr w:rsidR="00C51D97" w:rsidRPr="00D121F8" w14:paraId="79BFE5AB" w14:textId="77777777" w:rsidTr="00753889">
        <w:tc>
          <w:tcPr>
            <w:tcW w:w="3356" w:type="dxa"/>
            <w:vMerge w:val="restart"/>
            <w:tcBorders>
              <w:top w:val="single" w:sz="4" w:space="0" w:color="auto"/>
              <w:left w:val="single" w:sz="4" w:space="0" w:color="auto"/>
              <w:bottom w:val="single" w:sz="4" w:space="0" w:color="auto"/>
              <w:right w:val="single" w:sz="4" w:space="0" w:color="auto"/>
            </w:tcBorders>
            <w:vAlign w:val="center"/>
          </w:tcPr>
          <w:p w14:paraId="0321C0A4" w14:textId="77777777" w:rsidR="00C51D97" w:rsidRDefault="00C51D97" w:rsidP="00753889">
            <w:pPr>
              <w:jc w:val="center"/>
            </w:pPr>
            <w:r>
              <w:t>Estambul</w:t>
            </w:r>
          </w:p>
        </w:tc>
        <w:tc>
          <w:tcPr>
            <w:tcW w:w="3357" w:type="dxa"/>
            <w:tcBorders>
              <w:top w:val="single" w:sz="4" w:space="0" w:color="auto"/>
              <w:left w:val="single" w:sz="4" w:space="0" w:color="auto"/>
              <w:bottom w:val="single" w:sz="4" w:space="0" w:color="auto"/>
              <w:right w:val="single" w:sz="4" w:space="0" w:color="auto"/>
            </w:tcBorders>
            <w:vAlign w:val="center"/>
          </w:tcPr>
          <w:p w14:paraId="40E7F55F" w14:textId="77777777" w:rsidR="00C51D97" w:rsidRPr="00D121F8" w:rsidRDefault="00C51D97" w:rsidP="00753889">
            <w:pPr>
              <w:jc w:val="center"/>
              <w:rPr>
                <w:rFonts w:cs="Calibri"/>
                <w:szCs w:val="22"/>
                <w:lang w:val="en-US"/>
              </w:rPr>
            </w:pPr>
            <w:r w:rsidRPr="00561E82">
              <w:rPr>
                <w:rFonts w:cs="Calibri"/>
                <w:szCs w:val="22"/>
                <w:lang w:val="en-US"/>
              </w:rPr>
              <w:t xml:space="preserve">Ramada Plaza by Windom Sultanahmet </w:t>
            </w:r>
          </w:p>
        </w:tc>
        <w:tc>
          <w:tcPr>
            <w:tcW w:w="3357" w:type="dxa"/>
            <w:tcBorders>
              <w:top w:val="single" w:sz="4" w:space="0" w:color="auto"/>
              <w:left w:val="single" w:sz="4" w:space="0" w:color="auto"/>
              <w:bottom w:val="single" w:sz="4" w:space="0" w:color="auto"/>
              <w:right w:val="single" w:sz="4" w:space="0" w:color="auto"/>
            </w:tcBorders>
            <w:vAlign w:val="center"/>
          </w:tcPr>
          <w:p w14:paraId="1DBD1449" w14:textId="77777777" w:rsidR="00C51D97" w:rsidRPr="00D121F8" w:rsidRDefault="00C51D97" w:rsidP="00753889">
            <w:pPr>
              <w:jc w:val="center"/>
              <w:rPr>
                <w:rFonts w:cs="Calibri"/>
                <w:szCs w:val="22"/>
                <w:lang w:val="en-US"/>
              </w:rPr>
            </w:pPr>
            <w:r>
              <w:rPr>
                <w:rFonts w:cs="Calibri"/>
                <w:szCs w:val="22"/>
                <w:lang w:val="en-US"/>
              </w:rPr>
              <w:t>Primera</w:t>
            </w:r>
          </w:p>
        </w:tc>
      </w:tr>
      <w:tr w:rsidR="00C51D97" w:rsidRPr="00D422A0" w14:paraId="4484A455" w14:textId="77777777" w:rsidTr="00753889">
        <w:tc>
          <w:tcPr>
            <w:tcW w:w="3356" w:type="dxa"/>
            <w:vMerge/>
            <w:tcBorders>
              <w:top w:val="single" w:sz="4" w:space="0" w:color="auto"/>
              <w:left w:val="single" w:sz="4" w:space="0" w:color="auto"/>
              <w:bottom w:val="single" w:sz="4" w:space="0" w:color="auto"/>
              <w:right w:val="single" w:sz="4" w:space="0" w:color="auto"/>
            </w:tcBorders>
            <w:vAlign w:val="center"/>
          </w:tcPr>
          <w:p w14:paraId="51DAD751" w14:textId="77777777" w:rsidR="00C51D97" w:rsidRPr="00D121F8" w:rsidRDefault="00C51D97" w:rsidP="00753889">
            <w:pPr>
              <w:jc w:val="center"/>
              <w:rPr>
                <w:lang w:val="en-US"/>
              </w:rPr>
            </w:pPr>
          </w:p>
        </w:tc>
        <w:tc>
          <w:tcPr>
            <w:tcW w:w="3357" w:type="dxa"/>
            <w:tcBorders>
              <w:top w:val="single" w:sz="4" w:space="0" w:color="auto"/>
              <w:left w:val="single" w:sz="4" w:space="0" w:color="auto"/>
              <w:bottom w:val="single" w:sz="4" w:space="0" w:color="auto"/>
              <w:right w:val="single" w:sz="4" w:space="0" w:color="auto"/>
            </w:tcBorders>
            <w:vAlign w:val="center"/>
          </w:tcPr>
          <w:p w14:paraId="5383248D" w14:textId="77777777" w:rsidR="00C51D97" w:rsidRPr="00D121F8" w:rsidRDefault="00C51D97" w:rsidP="00753889">
            <w:pPr>
              <w:jc w:val="center"/>
              <w:rPr>
                <w:rFonts w:cs="Calibri"/>
                <w:szCs w:val="22"/>
                <w:lang w:val="en-US"/>
              </w:rPr>
            </w:pPr>
            <w:r w:rsidRPr="0050474A">
              <w:rPr>
                <w:rFonts w:cs="Calibri"/>
                <w:szCs w:val="22"/>
                <w:lang w:val="en-US"/>
              </w:rPr>
              <w:t>Eresin Topkapi</w:t>
            </w:r>
          </w:p>
        </w:tc>
        <w:tc>
          <w:tcPr>
            <w:tcW w:w="3357" w:type="dxa"/>
            <w:tcBorders>
              <w:top w:val="single" w:sz="4" w:space="0" w:color="auto"/>
              <w:left w:val="single" w:sz="4" w:space="0" w:color="auto"/>
              <w:bottom w:val="single" w:sz="4" w:space="0" w:color="auto"/>
              <w:right w:val="single" w:sz="4" w:space="0" w:color="auto"/>
            </w:tcBorders>
            <w:vAlign w:val="center"/>
          </w:tcPr>
          <w:p w14:paraId="691E252A" w14:textId="77777777" w:rsidR="00C51D97" w:rsidRPr="00D422A0" w:rsidRDefault="00C51D97" w:rsidP="00753889">
            <w:pPr>
              <w:jc w:val="center"/>
              <w:rPr>
                <w:rFonts w:cs="Calibri"/>
                <w:szCs w:val="22"/>
                <w:lang w:val="en-US"/>
              </w:rPr>
            </w:pPr>
            <w:r>
              <w:rPr>
                <w:rFonts w:cs="Calibri"/>
                <w:szCs w:val="22"/>
                <w:lang w:val="en-US"/>
              </w:rPr>
              <w:t>Primera</w:t>
            </w:r>
          </w:p>
        </w:tc>
      </w:tr>
      <w:tr w:rsidR="00C51D97" w:rsidRPr="00D422A0" w14:paraId="7BF6C037" w14:textId="77777777" w:rsidTr="00753889">
        <w:tc>
          <w:tcPr>
            <w:tcW w:w="3356" w:type="dxa"/>
            <w:vMerge/>
            <w:tcBorders>
              <w:top w:val="single" w:sz="4" w:space="0" w:color="auto"/>
              <w:left w:val="single" w:sz="4" w:space="0" w:color="auto"/>
              <w:bottom w:val="single" w:sz="4" w:space="0" w:color="auto"/>
              <w:right w:val="single" w:sz="4" w:space="0" w:color="auto"/>
            </w:tcBorders>
            <w:vAlign w:val="center"/>
          </w:tcPr>
          <w:p w14:paraId="2FA1362F" w14:textId="77777777" w:rsidR="00C51D97" w:rsidRPr="00D121F8" w:rsidRDefault="00C51D97" w:rsidP="00753889">
            <w:pPr>
              <w:jc w:val="center"/>
              <w:rPr>
                <w:lang w:val="en-US"/>
              </w:rPr>
            </w:pPr>
          </w:p>
        </w:tc>
        <w:tc>
          <w:tcPr>
            <w:tcW w:w="3357" w:type="dxa"/>
            <w:tcBorders>
              <w:top w:val="single" w:sz="4" w:space="0" w:color="auto"/>
              <w:left w:val="single" w:sz="4" w:space="0" w:color="auto"/>
              <w:bottom w:val="single" w:sz="4" w:space="0" w:color="auto"/>
              <w:right w:val="single" w:sz="4" w:space="0" w:color="auto"/>
            </w:tcBorders>
            <w:vAlign w:val="center"/>
          </w:tcPr>
          <w:p w14:paraId="56A872BA" w14:textId="77777777" w:rsidR="00C51D97" w:rsidRPr="00D121F8" w:rsidRDefault="00C51D97" w:rsidP="00753889">
            <w:pPr>
              <w:jc w:val="center"/>
              <w:rPr>
                <w:rFonts w:cs="Calibri"/>
                <w:szCs w:val="22"/>
                <w:lang w:val="en-US"/>
              </w:rPr>
            </w:pPr>
            <w:r w:rsidRPr="0050474A">
              <w:rPr>
                <w:rFonts w:cs="Calibri"/>
                <w:szCs w:val="22"/>
                <w:lang w:val="es-ES"/>
              </w:rPr>
              <w:t>M</w:t>
            </w:r>
            <w:r>
              <w:rPr>
                <w:rFonts w:cs="Calibri"/>
                <w:szCs w:val="22"/>
                <w:lang w:val="es-ES"/>
              </w:rPr>
              <w:t>ö</w:t>
            </w:r>
            <w:r w:rsidRPr="0050474A">
              <w:rPr>
                <w:rFonts w:cs="Calibri"/>
                <w:szCs w:val="22"/>
                <w:lang w:val="es-ES"/>
              </w:rPr>
              <w:t>venpick Mármara Sea</w:t>
            </w:r>
          </w:p>
        </w:tc>
        <w:tc>
          <w:tcPr>
            <w:tcW w:w="3357" w:type="dxa"/>
            <w:tcBorders>
              <w:top w:val="single" w:sz="4" w:space="0" w:color="auto"/>
              <w:left w:val="single" w:sz="4" w:space="0" w:color="auto"/>
              <w:bottom w:val="single" w:sz="4" w:space="0" w:color="auto"/>
              <w:right w:val="single" w:sz="4" w:space="0" w:color="auto"/>
            </w:tcBorders>
            <w:vAlign w:val="center"/>
          </w:tcPr>
          <w:p w14:paraId="1746389E" w14:textId="77777777" w:rsidR="00C51D97" w:rsidRPr="00D422A0" w:rsidRDefault="00C51D97" w:rsidP="00753889">
            <w:pPr>
              <w:jc w:val="center"/>
              <w:rPr>
                <w:rFonts w:cs="Calibri"/>
                <w:szCs w:val="22"/>
                <w:lang w:val="en-US"/>
              </w:rPr>
            </w:pPr>
            <w:r>
              <w:rPr>
                <w:rFonts w:cs="Calibri"/>
                <w:szCs w:val="22"/>
                <w:lang w:val="en-US"/>
              </w:rPr>
              <w:t>Primera Superior</w:t>
            </w:r>
          </w:p>
        </w:tc>
      </w:tr>
    </w:tbl>
    <w:p w14:paraId="419471A9" w14:textId="77777777" w:rsidR="00D31D45" w:rsidRDefault="00D31D45" w:rsidP="00D121F8">
      <w:pPr>
        <w:pStyle w:val="itinerario"/>
      </w:pPr>
    </w:p>
    <w:tbl>
      <w:tblPr>
        <w:tblStyle w:val="Tablaconcuadrcula1"/>
        <w:tblW w:w="0" w:type="auto"/>
        <w:tblLook w:val="04A0" w:firstRow="1" w:lastRow="0" w:firstColumn="1" w:lastColumn="0" w:noHBand="0" w:noVBand="1"/>
      </w:tblPr>
      <w:tblGrid>
        <w:gridCol w:w="3356"/>
        <w:gridCol w:w="3357"/>
        <w:gridCol w:w="3357"/>
      </w:tblGrid>
      <w:tr w:rsidR="00E7748A" w:rsidRPr="00FF64CE" w14:paraId="3499F491" w14:textId="77777777" w:rsidTr="00DB39B8">
        <w:tc>
          <w:tcPr>
            <w:tcW w:w="10070" w:type="dxa"/>
            <w:gridSpan w:val="3"/>
            <w:shd w:val="clear" w:color="auto" w:fill="1F3864"/>
            <w:vAlign w:val="center"/>
          </w:tcPr>
          <w:p w14:paraId="575D6289" w14:textId="13413777" w:rsidR="00E7748A" w:rsidRDefault="00E7748A" w:rsidP="00753889">
            <w:pPr>
              <w:jc w:val="center"/>
              <w:rPr>
                <w:b/>
                <w:bCs/>
                <w:color w:val="FFFFFF" w:themeColor="background1"/>
                <w:sz w:val="28"/>
                <w:szCs w:val="28"/>
              </w:rPr>
            </w:pPr>
            <w:r>
              <w:rPr>
                <w:b/>
                <w:bCs/>
                <w:color w:val="FFFFFF" w:themeColor="background1"/>
                <w:sz w:val="28"/>
                <w:szCs w:val="28"/>
              </w:rPr>
              <w:t xml:space="preserve">Opción </w:t>
            </w:r>
            <w:r w:rsidR="00B463CE">
              <w:rPr>
                <w:b/>
                <w:bCs/>
                <w:color w:val="FFFFFF" w:themeColor="background1"/>
                <w:sz w:val="28"/>
                <w:szCs w:val="28"/>
              </w:rPr>
              <w:t>3</w:t>
            </w:r>
            <w:r>
              <w:rPr>
                <w:b/>
                <w:bCs/>
                <w:color w:val="FFFFFF" w:themeColor="background1"/>
                <w:sz w:val="28"/>
                <w:szCs w:val="28"/>
              </w:rPr>
              <w:t xml:space="preserve"> –</w:t>
            </w:r>
            <w:r w:rsidRPr="00D61708">
              <w:rPr>
                <w:b/>
                <w:bCs/>
                <w:color w:val="FFFFFF" w:themeColor="background1"/>
                <w:sz w:val="28"/>
                <w:szCs w:val="28"/>
              </w:rPr>
              <w:t xml:space="preserve"> </w:t>
            </w:r>
            <w:r>
              <w:rPr>
                <w:b/>
                <w:bCs/>
                <w:color w:val="FFFFFF" w:themeColor="background1"/>
                <w:sz w:val="28"/>
                <w:szCs w:val="28"/>
              </w:rPr>
              <w:t>h</w:t>
            </w:r>
            <w:r w:rsidRPr="00D61708">
              <w:rPr>
                <w:b/>
                <w:bCs/>
                <w:color w:val="FFFFFF" w:themeColor="background1"/>
                <w:sz w:val="28"/>
                <w:szCs w:val="28"/>
              </w:rPr>
              <w:t xml:space="preserve">oteles céntricos </w:t>
            </w:r>
          </w:p>
        </w:tc>
      </w:tr>
      <w:tr w:rsidR="00E7748A" w:rsidRPr="00FF64CE" w14:paraId="78B7685E" w14:textId="77777777" w:rsidTr="00DB39B8">
        <w:tc>
          <w:tcPr>
            <w:tcW w:w="3356" w:type="dxa"/>
            <w:shd w:val="clear" w:color="auto" w:fill="1F3864"/>
            <w:vAlign w:val="center"/>
          </w:tcPr>
          <w:p w14:paraId="11482D81" w14:textId="77777777" w:rsidR="00E7748A" w:rsidRPr="00FA6295" w:rsidRDefault="00E7748A" w:rsidP="00753889">
            <w:pPr>
              <w:jc w:val="center"/>
              <w:rPr>
                <w:b/>
                <w:bCs/>
                <w:color w:val="FFFFFF" w:themeColor="background1"/>
                <w:sz w:val="28"/>
                <w:szCs w:val="28"/>
              </w:rPr>
            </w:pPr>
            <w:r w:rsidRPr="00FA6295">
              <w:rPr>
                <w:b/>
                <w:bCs/>
                <w:color w:val="FFFFFF" w:themeColor="background1"/>
                <w:sz w:val="28"/>
                <w:szCs w:val="28"/>
              </w:rPr>
              <w:t>Ciudad</w:t>
            </w:r>
          </w:p>
        </w:tc>
        <w:tc>
          <w:tcPr>
            <w:tcW w:w="3357" w:type="dxa"/>
            <w:shd w:val="clear" w:color="auto" w:fill="1F3864"/>
            <w:vAlign w:val="center"/>
          </w:tcPr>
          <w:p w14:paraId="190664A3" w14:textId="77777777" w:rsidR="00E7748A" w:rsidRPr="00FA6295" w:rsidRDefault="00E7748A" w:rsidP="00753889">
            <w:pPr>
              <w:jc w:val="center"/>
              <w:rPr>
                <w:b/>
                <w:bCs/>
                <w:color w:val="FFFFFF" w:themeColor="background1"/>
                <w:sz w:val="28"/>
                <w:szCs w:val="28"/>
              </w:rPr>
            </w:pPr>
            <w:r w:rsidRPr="00FA6295">
              <w:rPr>
                <w:b/>
                <w:bCs/>
                <w:color w:val="FFFFFF" w:themeColor="background1"/>
                <w:sz w:val="28"/>
                <w:szCs w:val="28"/>
              </w:rPr>
              <w:t>Hotel</w:t>
            </w:r>
          </w:p>
        </w:tc>
        <w:tc>
          <w:tcPr>
            <w:tcW w:w="3357" w:type="dxa"/>
            <w:shd w:val="clear" w:color="auto" w:fill="1F3864"/>
            <w:vAlign w:val="center"/>
          </w:tcPr>
          <w:p w14:paraId="254F9297" w14:textId="77777777" w:rsidR="00E7748A" w:rsidRPr="00FA6295" w:rsidRDefault="00E7748A" w:rsidP="00753889">
            <w:pPr>
              <w:jc w:val="center"/>
              <w:rPr>
                <w:b/>
                <w:bCs/>
                <w:color w:val="FFFFFF" w:themeColor="background1"/>
                <w:sz w:val="28"/>
                <w:szCs w:val="28"/>
              </w:rPr>
            </w:pPr>
            <w:r>
              <w:rPr>
                <w:b/>
                <w:bCs/>
                <w:color w:val="FFFFFF" w:themeColor="background1"/>
                <w:sz w:val="28"/>
                <w:szCs w:val="28"/>
              </w:rPr>
              <w:t>Categoría</w:t>
            </w:r>
          </w:p>
        </w:tc>
      </w:tr>
      <w:tr w:rsidR="00E7748A" w:rsidRPr="00C26C88" w14:paraId="5A4D4089" w14:textId="77777777" w:rsidTr="00DB39B8">
        <w:tc>
          <w:tcPr>
            <w:tcW w:w="3356" w:type="dxa"/>
            <w:vMerge w:val="restart"/>
            <w:vAlign w:val="center"/>
          </w:tcPr>
          <w:p w14:paraId="2F2BE339" w14:textId="77777777" w:rsidR="00E7748A" w:rsidRDefault="00E7748A" w:rsidP="00E7748A">
            <w:pPr>
              <w:jc w:val="center"/>
            </w:pPr>
            <w:r>
              <w:t>Estambul</w:t>
            </w:r>
          </w:p>
        </w:tc>
        <w:tc>
          <w:tcPr>
            <w:tcW w:w="3357" w:type="dxa"/>
            <w:vAlign w:val="center"/>
          </w:tcPr>
          <w:p w14:paraId="41B8CBF6" w14:textId="681211B5" w:rsidR="00E7748A" w:rsidRPr="00D121F8" w:rsidRDefault="00E7748A" w:rsidP="00E7748A">
            <w:pPr>
              <w:jc w:val="center"/>
              <w:rPr>
                <w:rFonts w:cs="Calibri"/>
                <w:szCs w:val="22"/>
                <w:lang w:val="en-US"/>
              </w:rPr>
            </w:pPr>
            <w:r>
              <w:t>Divan</w:t>
            </w:r>
          </w:p>
        </w:tc>
        <w:tc>
          <w:tcPr>
            <w:tcW w:w="3357" w:type="dxa"/>
            <w:vAlign w:val="center"/>
          </w:tcPr>
          <w:p w14:paraId="6975766E" w14:textId="1B3120CF" w:rsidR="00E7748A" w:rsidRPr="00D121F8" w:rsidRDefault="00D740ED" w:rsidP="00E7748A">
            <w:pPr>
              <w:jc w:val="center"/>
              <w:rPr>
                <w:rFonts w:cs="Calibri"/>
                <w:szCs w:val="22"/>
                <w:lang w:val="en-US"/>
              </w:rPr>
            </w:pPr>
            <w:r>
              <w:rPr>
                <w:rFonts w:cs="Calibri"/>
                <w:szCs w:val="22"/>
                <w:lang w:val="en-US"/>
              </w:rPr>
              <w:t>Primera Superior</w:t>
            </w:r>
          </w:p>
        </w:tc>
      </w:tr>
      <w:tr w:rsidR="00E7748A" w:rsidRPr="00D121F8" w14:paraId="682218CA" w14:textId="77777777" w:rsidTr="00DB39B8">
        <w:tc>
          <w:tcPr>
            <w:tcW w:w="3356" w:type="dxa"/>
            <w:vMerge/>
            <w:vAlign w:val="center"/>
          </w:tcPr>
          <w:p w14:paraId="60B1BB28" w14:textId="77777777" w:rsidR="00E7748A" w:rsidRPr="00D121F8" w:rsidRDefault="00E7748A" w:rsidP="00E7748A">
            <w:pPr>
              <w:jc w:val="center"/>
              <w:rPr>
                <w:lang w:val="en-US"/>
              </w:rPr>
            </w:pPr>
          </w:p>
        </w:tc>
        <w:tc>
          <w:tcPr>
            <w:tcW w:w="3357" w:type="dxa"/>
            <w:vAlign w:val="center"/>
          </w:tcPr>
          <w:p w14:paraId="1D65E33F" w14:textId="183E3608" w:rsidR="00E7748A" w:rsidRPr="00D121F8" w:rsidRDefault="00E7748A" w:rsidP="00E7748A">
            <w:pPr>
              <w:jc w:val="center"/>
              <w:rPr>
                <w:rFonts w:cs="Calibri"/>
                <w:szCs w:val="22"/>
                <w:lang w:val="en-US"/>
              </w:rPr>
            </w:pPr>
            <w:r>
              <w:t>The Mármara</w:t>
            </w:r>
          </w:p>
        </w:tc>
        <w:tc>
          <w:tcPr>
            <w:tcW w:w="3357" w:type="dxa"/>
            <w:vAlign w:val="center"/>
          </w:tcPr>
          <w:p w14:paraId="68CBA912" w14:textId="3FD81FF0" w:rsidR="00E7748A" w:rsidRPr="00D422A0" w:rsidRDefault="00D740ED" w:rsidP="00E7748A">
            <w:pPr>
              <w:jc w:val="center"/>
              <w:rPr>
                <w:rFonts w:cs="Calibri"/>
                <w:szCs w:val="22"/>
                <w:lang w:val="en-US"/>
              </w:rPr>
            </w:pPr>
            <w:r>
              <w:rPr>
                <w:rFonts w:cs="Calibri"/>
                <w:szCs w:val="22"/>
                <w:lang w:val="en-US"/>
              </w:rPr>
              <w:t>Primera</w:t>
            </w:r>
          </w:p>
        </w:tc>
      </w:tr>
      <w:tr w:rsidR="00E7748A" w:rsidRPr="00D121F8" w14:paraId="5F45C9DA" w14:textId="77777777" w:rsidTr="00DB39B8">
        <w:tc>
          <w:tcPr>
            <w:tcW w:w="3356" w:type="dxa"/>
            <w:vMerge/>
            <w:vAlign w:val="center"/>
          </w:tcPr>
          <w:p w14:paraId="7F1DE3E2" w14:textId="77777777" w:rsidR="00E7748A" w:rsidRPr="00D121F8" w:rsidRDefault="00E7748A" w:rsidP="00E7748A">
            <w:pPr>
              <w:jc w:val="center"/>
              <w:rPr>
                <w:lang w:val="en-US"/>
              </w:rPr>
            </w:pPr>
          </w:p>
        </w:tc>
        <w:tc>
          <w:tcPr>
            <w:tcW w:w="3357" w:type="dxa"/>
          </w:tcPr>
          <w:p w14:paraId="38BC4186" w14:textId="4B9B13AA" w:rsidR="00E7748A" w:rsidRPr="00D121F8" w:rsidRDefault="00E7748A" w:rsidP="00E7748A">
            <w:pPr>
              <w:jc w:val="center"/>
              <w:rPr>
                <w:rFonts w:cs="Calibri"/>
                <w:szCs w:val="22"/>
                <w:lang w:val="en-US"/>
              </w:rPr>
            </w:pPr>
            <w:r w:rsidRPr="00E81E89">
              <w:t>Barcel</w:t>
            </w:r>
            <w:r w:rsidR="00D740ED">
              <w:t>ó</w:t>
            </w:r>
            <w:r w:rsidRPr="00E81E89">
              <w:t xml:space="preserve"> Istanbul</w:t>
            </w:r>
          </w:p>
        </w:tc>
        <w:tc>
          <w:tcPr>
            <w:tcW w:w="3357" w:type="dxa"/>
            <w:vAlign w:val="center"/>
          </w:tcPr>
          <w:p w14:paraId="292A853A" w14:textId="7F555DA2" w:rsidR="00E7748A" w:rsidRPr="00D422A0" w:rsidRDefault="00D740ED" w:rsidP="00E7748A">
            <w:pPr>
              <w:jc w:val="center"/>
              <w:rPr>
                <w:rFonts w:cs="Calibri"/>
                <w:szCs w:val="22"/>
                <w:lang w:val="en-US"/>
              </w:rPr>
            </w:pPr>
            <w:r>
              <w:rPr>
                <w:rFonts w:cs="Calibri"/>
                <w:szCs w:val="22"/>
                <w:lang w:val="en-US"/>
              </w:rPr>
              <w:t>Primera Superior</w:t>
            </w:r>
          </w:p>
        </w:tc>
      </w:tr>
      <w:tr w:rsidR="00E7748A" w:rsidRPr="00D121F8" w14:paraId="40D0253D" w14:textId="77777777" w:rsidTr="00DB39B8">
        <w:tc>
          <w:tcPr>
            <w:tcW w:w="3356" w:type="dxa"/>
            <w:vMerge/>
            <w:vAlign w:val="center"/>
          </w:tcPr>
          <w:p w14:paraId="0C428A0C" w14:textId="77777777" w:rsidR="00E7748A" w:rsidRPr="00D121F8" w:rsidRDefault="00E7748A" w:rsidP="00E7748A">
            <w:pPr>
              <w:jc w:val="center"/>
              <w:rPr>
                <w:lang w:val="en-US"/>
              </w:rPr>
            </w:pPr>
          </w:p>
        </w:tc>
        <w:tc>
          <w:tcPr>
            <w:tcW w:w="3357" w:type="dxa"/>
          </w:tcPr>
          <w:p w14:paraId="6FB698B1" w14:textId="413047B2" w:rsidR="00E7748A" w:rsidRPr="00D121F8" w:rsidRDefault="00E7748A" w:rsidP="00E7748A">
            <w:pPr>
              <w:jc w:val="center"/>
              <w:rPr>
                <w:rFonts w:cs="Calibri"/>
                <w:szCs w:val="22"/>
                <w:lang w:val="en-US"/>
              </w:rPr>
            </w:pPr>
            <w:r w:rsidRPr="00E81E89">
              <w:t>Marriot Şişli</w:t>
            </w:r>
          </w:p>
        </w:tc>
        <w:tc>
          <w:tcPr>
            <w:tcW w:w="3357" w:type="dxa"/>
            <w:vAlign w:val="center"/>
          </w:tcPr>
          <w:p w14:paraId="4B0CB031" w14:textId="4A7AEB28" w:rsidR="00E7748A" w:rsidRPr="00D422A0" w:rsidRDefault="00D740ED" w:rsidP="00E7748A">
            <w:pPr>
              <w:jc w:val="center"/>
              <w:rPr>
                <w:rFonts w:cs="Calibri"/>
                <w:szCs w:val="22"/>
                <w:lang w:val="en-US"/>
              </w:rPr>
            </w:pPr>
            <w:r>
              <w:rPr>
                <w:rFonts w:cs="Calibri"/>
                <w:szCs w:val="22"/>
                <w:lang w:val="en-US"/>
              </w:rPr>
              <w:t>Primera Superior</w:t>
            </w:r>
          </w:p>
        </w:tc>
      </w:tr>
    </w:tbl>
    <w:p w14:paraId="36CB5C8C" w14:textId="32AA3FE0" w:rsidR="00E7748A" w:rsidRDefault="00E7748A" w:rsidP="00D121F8">
      <w:pPr>
        <w:pStyle w:val="itinerario"/>
      </w:pPr>
    </w:p>
    <w:p w14:paraId="04584C66" w14:textId="4CAE1303" w:rsidR="00561E82" w:rsidRDefault="00561E82" w:rsidP="00561E82">
      <w:pPr>
        <w:pStyle w:val="itinerario"/>
      </w:pPr>
    </w:p>
    <w:p w14:paraId="4D1C40F7" w14:textId="4FF52CA1" w:rsidR="00936D85" w:rsidRDefault="00936D85" w:rsidP="00561E82">
      <w:pPr>
        <w:pStyle w:val="itinerario"/>
      </w:pPr>
    </w:p>
    <w:p w14:paraId="0BBE01B8" w14:textId="1354B288" w:rsidR="00936D85" w:rsidRDefault="00936D85" w:rsidP="00561E82">
      <w:pPr>
        <w:pStyle w:val="itinerario"/>
      </w:pPr>
    </w:p>
    <w:p w14:paraId="3351D835" w14:textId="65E04A0F" w:rsidR="00936D85" w:rsidRDefault="00936D85" w:rsidP="00561E82">
      <w:pPr>
        <w:pStyle w:val="itinerario"/>
      </w:pPr>
    </w:p>
    <w:p w14:paraId="6886155C" w14:textId="7AEE6A8C" w:rsidR="00936D85" w:rsidRDefault="00936D85" w:rsidP="00561E82">
      <w:pPr>
        <w:pStyle w:val="itinerario"/>
      </w:pPr>
    </w:p>
    <w:p w14:paraId="277A6DEE" w14:textId="1ED7FAAF" w:rsidR="00936D85" w:rsidRDefault="00936D85" w:rsidP="00561E82">
      <w:pPr>
        <w:pStyle w:val="itinerario"/>
      </w:pPr>
    </w:p>
    <w:p w14:paraId="5EB8E064" w14:textId="75854DD7" w:rsidR="00936D85" w:rsidRDefault="00936D85" w:rsidP="00561E82">
      <w:pPr>
        <w:pStyle w:val="itinerario"/>
      </w:pPr>
    </w:p>
    <w:p w14:paraId="1608386E" w14:textId="5469893C" w:rsidR="00936D85" w:rsidRDefault="00936D85" w:rsidP="00561E82">
      <w:pPr>
        <w:pStyle w:val="itinerario"/>
      </w:pPr>
    </w:p>
    <w:p w14:paraId="6FC2A241" w14:textId="18D78131" w:rsidR="00936D85" w:rsidRDefault="00936D85" w:rsidP="00561E82">
      <w:pPr>
        <w:pStyle w:val="itinerario"/>
      </w:pPr>
    </w:p>
    <w:p w14:paraId="1E83E5BB" w14:textId="451101DD" w:rsidR="00936D85" w:rsidRDefault="00936D85" w:rsidP="00561E82">
      <w:pPr>
        <w:pStyle w:val="itinerario"/>
      </w:pPr>
    </w:p>
    <w:p w14:paraId="38814757" w14:textId="529A9618" w:rsidR="00936D85" w:rsidRDefault="00936D85" w:rsidP="00561E82">
      <w:pPr>
        <w:pStyle w:val="itinerario"/>
      </w:pPr>
    </w:p>
    <w:p w14:paraId="0F7CE71F" w14:textId="45BB3FEB" w:rsidR="00936D85" w:rsidRDefault="00936D85" w:rsidP="00561E82">
      <w:pPr>
        <w:pStyle w:val="itinerario"/>
      </w:pPr>
    </w:p>
    <w:p w14:paraId="3B8FE1EE" w14:textId="19DB2CD9" w:rsidR="00936D85" w:rsidRDefault="00936D85" w:rsidP="00561E82">
      <w:pPr>
        <w:pStyle w:val="itinerario"/>
      </w:pPr>
    </w:p>
    <w:p w14:paraId="08543BF4" w14:textId="228CBF2F" w:rsidR="00936D85" w:rsidRDefault="00936D85" w:rsidP="00561E82">
      <w:pPr>
        <w:pStyle w:val="itinerario"/>
      </w:pPr>
    </w:p>
    <w:p w14:paraId="0C8F22C1" w14:textId="6A34EDD3" w:rsidR="00936D85" w:rsidRDefault="00936D85" w:rsidP="00561E82">
      <w:pPr>
        <w:pStyle w:val="itinerario"/>
      </w:pPr>
    </w:p>
    <w:p w14:paraId="0B949BD6" w14:textId="5F2B0E99" w:rsidR="00936D85" w:rsidRDefault="00936D85" w:rsidP="00561E82">
      <w:pPr>
        <w:pStyle w:val="itinerario"/>
      </w:pPr>
    </w:p>
    <w:p w14:paraId="11DBE3B8" w14:textId="3BBBBF0B" w:rsidR="00936D85" w:rsidRDefault="00936D85" w:rsidP="00561E82">
      <w:pPr>
        <w:pStyle w:val="itinerario"/>
      </w:pPr>
    </w:p>
    <w:p w14:paraId="2C9CE17D" w14:textId="77777777" w:rsidR="00936D85" w:rsidRDefault="00936D85" w:rsidP="00561E82">
      <w:pPr>
        <w:pStyle w:val="itinerario"/>
      </w:pPr>
    </w:p>
    <w:p w14:paraId="4265529F" w14:textId="77777777" w:rsidR="00D121F8" w:rsidRDefault="00D121F8" w:rsidP="00561E82">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282F55" w:rsidRPr="0061190E" w14:paraId="51195C5A" w14:textId="77777777" w:rsidTr="00DC4C9D">
        <w:tc>
          <w:tcPr>
            <w:tcW w:w="10060" w:type="dxa"/>
            <w:shd w:val="clear" w:color="auto" w:fill="1F3864"/>
          </w:tcPr>
          <w:p w14:paraId="4C5E1A07" w14:textId="77777777" w:rsidR="00282F55" w:rsidRPr="0061190E" w:rsidRDefault="00282F55" w:rsidP="00DC4C9D">
            <w:pPr>
              <w:jc w:val="center"/>
              <w:rPr>
                <w:b/>
                <w:color w:val="FFFFFF" w:themeColor="background1"/>
                <w:sz w:val="40"/>
                <w:szCs w:val="40"/>
                <w:lang w:val="es-419"/>
              </w:rPr>
            </w:pPr>
            <w:r w:rsidRPr="0061190E">
              <w:rPr>
                <w:b/>
                <w:color w:val="FFFFFF" w:themeColor="background1"/>
                <w:sz w:val="40"/>
                <w:szCs w:val="40"/>
                <w:lang w:val="es-419"/>
              </w:rPr>
              <w:lastRenderedPageBreak/>
              <w:t>CONDICIONES ESPECÍFICAS</w:t>
            </w:r>
          </w:p>
        </w:tc>
      </w:tr>
    </w:tbl>
    <w:p w14:paraId="54F8D26B" w14:textId="77777777" w:rsidR="00282F55" w:rsidRPr="0061190E" w:rsidRDefault="00282F55" w:rsidP="00282F55">
      <w:pPr>
        <w:spacing w:before="0" w:after="0"/>
        <w:jc w:val="both"/>
        <w:rPr>
          <w:rFonts w:cs="Calibri"/>
          <w:szCs w:val="22"/>
        </w:rPr>
      </w:pPr>
    </w:p>
    <w:p w14:paraId="68AD3806" w14:textId="77777777" w:rsidR="00282F55" w:rsidRPr="00C81DA3" w:rsidRDefault="00282F55" w:rsidP="00282F55">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584B2042" w14:textId="77777777" w:rsidR="00282F55" w:rsidRPr="0061190E" w:rsidRDefault="00282F55" w:rsidP="00D740ED">
      <w:pPr>
        <w:pStyle w:val="itinerario"/>
      </w:pPr>
      <w:r w:rsidRPr="0061190E">
        <w:t xml:space="preserve">La validez de las tarifas publicadas en cada uno de nuestros programas aplica hasta máximo el último día indicado en la vigencia.  </w:t>
      </w:r>
    </w:p>
    <w:p w14:paraId="55217B43" w14:textId="77777777" w:rsidR="00282F55" w:rsidRPr="0061190E" w:rsidRDefault="00282F55" w:rsidP="00D740ED">
      <w:pPr>
        <w:pStyle w:val="itinerario"/>
      </w:pPr>
    </w:p>
    <w:p w14:paraId="008299C7" w14:textId="77777777" w:rsidR="00282F55" w:rsidRPr="0061190E" w:rsidRDefault="00282F55" w:rsidP="00D740ED">
      <w:pPr>
        <w:pStyle w:val="itinerario"/>
      </w:pPr>
      <w:r w:rsidRPr="0061190E">
        <w:t>Ejemplo: Si un paquete es de 3 noches y desean iniciar servicios el último día de la vigencia del programa el precio solo aplica para esa noche, los días siguientes se deben re cotizar con precio de la nueva temporada.</w:t>
      </w:r>
    </w:p>
    <w:p w14:paraId="2D521201"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4089785F" w14:textId="77777777" w:rsidR="00282F55" w:rsidRPr="0061190E" w:rsidRDefault="00282F55" w:rsidP="00282F55">
      <w:pPr>
        <w:pStyle w:val="vinetas"/>
        <w:jc w:val="both"/>
        <w:rPr>
          <w:lang w:val="es-419"/>
        </w:rPr>
      </w:pPr>
      <w:r w:rsidRPr="0061190E">
        <w:rPr>
          <w:lang w:val="es-419"/>
        </w:rPr>
        <w:t xml:space="preserve">Tarifas sujetas a cambios y disponibilidad sin previo aviso. </w:t>
      </w:r>
    </w:p>
    <w:p w14:paraId="74DBA8D7" w14:textId="77777777" w:rsidR="00282F55" w:rsidRPr="0061190E" w:rsidRDefault="00282F55" w:rsidP="00282F55">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29E93DD6" w14:textId="77777777" w:rsidR="00282F55" w:rsidRPr="0061190E" w:rsidRDefault="00282F55" w:rsidP="00282F55">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73F60CC9" w14:textId="77777777" w:rsidR="00282F55" w:rsidRPr="0061190E" w:rsidRDefault="00282F55" w:rsidP="00282F55">
      <w:pPr>
        <w:pStyle w:val="vinetas"/>
        <w:jc w:val="both"/>
        <w:rPr>
          <w:lang w:val="es-419"/>
        </w:rPr>
      </w:pPr>
      <w:r w:rsidRPr="0061190E">
        <w:rPr>
          <w:lang w:val="es-419"/>
        </w:rPr>
        <w:t>Se entiende por servicios: traslados, visitas y excursiones detalladas, asistencia de guías locales para las visitas.</w:t>
      </w:r>
    </w:p>
    <w:p w14:paraId="41557740" w14:textId="77777777" w:rsidR="00282F55" w:rsidRPr="0061190E" w:rsidRDefault="00282F55" w:rsidP="00282F55">
      <w:pPr>
        <w:pStyle w:val="vinetas"/>
        <w:jc w:val="both"/>
        <w:rPr>
          <w:lang w:val="es-419"/>
        </w:rPr>
      </w:pPr>
      <w:r w:rsidRPr="0061190E">
        <w:rPr>
          <w:lang w:val="es-419"/>
        </w:rPr>
        <w:t>Las visitas incluidas son prestadas en servicio compartido no en privado.</w:t>
      </w:r>
    </w:p>
    <w:p w14:paraId="06CCB263" w14:textId="77777777" w:rsidR="00282F55" w:rsidRPr="0061190E" w:rsidRDefault="00282F55" w:rsidP="00282F55">
      <w:pPr>
        <w:pStyle w:val="vinetas"/>
        <w:jc w:val="both"/>
        <w:rPr>
          <w:lang w:val="es-419"/>
        </w:rPr>
      </w:pPr>
      <w:r w:rsidRPr="0061190E">
        <w:rPr>
          <w:lang w:val="es-419"/>
        </w:rPr>
        <w:t>Los hoteles mencionados como previstos al final están sujetos a variación, sin alterar en ningún momento su categoría.</w:t>
      </w:r>
    </w:p>
    <w:p w14:paraId="75E43529" w14:textId="77777777" w:rsidR="00282F55" w:rsidRPr="0061190E" w:rsidRDefault="00282F55" w:rsidP="00282F55">
      <w:pPr>
        <w:pStyle w:val="vinetas"/>
        <w:jc w:val="both"/>
        <w:rPr>
          <w:lang w:val="es-419"/>
        </w:rPr>
      </w:pPr>
      <w:r w:rsidRPr="0061190E">
        <w:rPr>
          <w:lang w:val="es-419"/>
        </w:rPr>
        <w:t>Las habitaciones que se ofrece son de categoría estándar.</w:t>
      </w:r>
    </w:p>
    <w:p w14:paraId="4ED864BF" w14:textId="77777777" w:rsidR="00282F55" w:rsidRPr="0061190E" w:rsidRDefault="00282F55" w:rsidP="00282F55">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5E9DE128" w14:textId="77777777" w:rsidR="00282F55" w:rsidRPr="00E07778" w:rsidRDefault="00282F55" w:rsidP="00282F55">
      <w:pPr>
        <w:pStyle w:val="vinetas"/>
        <w:jc w:val="both"/>
        <w:rPr>
          <w:lang w:val="es-419"/>
        </w:rPr>
      </w:pPr>
      <w:r w:rsidRPr="00E07778">
        <w:rPr>
          <w:lang w:val="es-419"/>
        </w:rPr>
        <w:t>Precios no válidos para grupos, feriados y fechas de grandes eventos.</w:t>
      </w:r>
    </w:p>
    <w:p w14:paraId="69D39957" w14:textId="77777777" w:rsidR="00282F55" w:rsidRDefault="00282F55" w:rsidP="00282F55">
      <w:pPr>
        <w:pStyle w:val="vinetas"/>
        <w:jc w:val="both"/>
        <w:rPr>
          <w:lang w:val="es-419"/>
        </w:rPr>
      </w:pPr>
      <w:r w:rsidRPr="00BA27BD">
        <w:rPr>
          <w:lang w:val="es-419"/>
        </w:rPr>
        <w:t xml:space="preserve">La responsabilidad de la agencia estará regulada de conformidad con su cláusula general de responsabilidad disponible en su sitio web </w:t>
      </w:r>
      <w:hyperlink r:id="rId8" w:history="1">
        <w:r w:rsidRPr="00BA27BD">
          <w:rPr>
            <w:lang w:val="es-419"/>
          </w:rPr>
          <w:t>www.allreps.com</w:t>
        </w:r>
      </w:hyperlink>
      <w:r w:rsidRPr="00BA27BD">
        <w:rPr>
          <w:lang w:val="es-419"/>
        </w:rPr>
        <w:t>.</w:t>
      </w:r>
    </w:p>
    <w:p w14:paraId="75AE8854" w14:textId="19833FBF"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w:t>
      </w:r>
      <w:r w:rsidRPr="00FF04A9">
        <w:rPr>
          <w:rFonts w:cs="Calibri"/>
          <w:b/>
          <w:bCs/>
          <w:color w:val="1F3864"/>
          <w:sz w:val="28"/>
          <w:szCs w:val="28"/>
          <w:lang w:val="es-419"/>
        </w:rPr>
        <w:t xml:space="preserve"> REQUERIDA</w:t>
      </w:r>
    </w:p>
    <w:p w14:paraId="43B0E3AB" w14:textId="77777777" w:rsidR="00282F55" w:rsidRPr="0061190E" w:rsidRDefault="00282F55" w:rsidP="00282F55">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Pasaporte con una vigencia mínima de seis meses, con hojas disponibles para colocarle los sellos de ingreso y salida del país a visitar.</w:t>
      </w:r>
    </w:p>
    <w:p w14:paraId="741AF959" w14:textId="77777777" w:rsidR="00282F55" w:rsidRDefault="00282F55" w:rsidP="00282F55">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49DCD08E" w14:textId="77777777" w:rsidR="00282F55" w:rsidRPr="0061190E" w:rsidRDefault="00282F55" w:rsidP="00282F55">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3739AFED" w14:textId="77777777" w:rsidR="00282F55" w:rsidRDefault="00282F55" w:rsidP="00282F55">
      <w:pPr>
        <w:numPr>
          <w:ilvl w:val="0"/>
          <w:numId w:val="11"/>
        </w:numPr>
        <w:spacing w:line="0" w:lineRule="atLeast"/>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0A1E74C5" w14:textId="77777777" w:rsidR="00936D85" w:rsidRDefault="00936D85" w:rsidP="00282F55">
      <w:pPr>
        <w:pStyle w:val="dias"/>
        <w:rPr>
          <w:caps w:val="0"/>
          <w:color w:val="1F3864"/>
          <w:sz w:val="28"/>
          <w:szCs w:val="28"/>
        </w:rPr>
      </w:pPr>
      <w:bookmarkStart w:id="1" w:name="_Hlk161218567"/>
    </w:p>
    <w:p w14:paraId="3B1EF6DB" w14:textId="09793622" w:rsidR="00282F55" w:rsidRPr="00FF04A9" w:rsidRDefault="00282F55" w:rsidP="00282F55">
      <w:pPr>
        <w:pStyle w:val="dias"/>
        <w:rPr>
          <w:sz w:val="28"/>
          <w:szCs w:val="28"/>
        </w:rPr>
      </w:pPr>
      <w:r w:rsidRPr="00FF04A9">
        <w:rPr>
          <w:caps w:val="0"/>
          <w:color w:val="1F3864"/>
          <w:sz w:val="28"/>
          <w:szCs w:val="28"/>
        </w:rPr>
        <w:lastRenderedPageBreak/>
        <w:t>POLÍTICA DE PAGOS</w:t>
      </w:r>
    </w:p>
    <w:p w14:paraId="2DF10EA5" w14:textId="09B08681" w:rsidR="00282F55" w:rsidRDefault="00282F55" w:rsidP="00141790">
      <w:pPr>
        <w:pStyle w:val="itinerario"/>
      </w:pPr>
      <w:r w:rsidRPr="001A1A06">
        <w:t xml:space="preserve">Se debe pagar la totalidad de la reserva </w:t>
      </w:r>
      <w:r w:rsidR="00FB3E3B">
        <w:t>16</w:t>
      </w:r>
      <w:r w:rsidRPr="001A1A06">
        <w:t xml:space="preserve"> días antes de la fecha de inicio del programa.</w:t>
      </w:r>
    </w:p>
    <w:p w14:paraId="13CB96AD"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14:paraId="6B641BC3" w14:textId="77777777" w:rsidR="00232FFD" w:rsidRDefault="00232FFD" w:rsidP="00232FFD">
      <w:pPr>
        <w:pStyle w:val="itinerario"/>
      </w:pPr>
      <w:r>
        <w:t>Se incurriría una penalización como sigue:</w:t>
      </w:r>
    </w:p>
    <w:p w14:paraId="7A89E57F" w14:textId="77777777" w:rsidR="00232FFD" w:rsidRPr="00232FFD" w:rsidRDefault="00232FFD" w:rsidP="00232FFD">
      <w:pPr>
        <w:pStyle w:val="vinetas"/>
        <w:numPr>
          <w:ilvl w:val="0"/>
          <w:numId w:val="0"/>
        </w:numPr>
        <w:rPr>
          <w:b/>
          <w:color w:val="1F3864"/>
        </w:rPr>
      </w:pPr>
      <w:r w:rsidRPr="00232FFD">
        <w:rPr>
          <w:b/>
          <w:color w:val="1F3864"/>
        </w:rPr>
        <w:t>Tiquetes aéreos domésticos</w:t>
      </w:r>
    </w:p>
    <w:p w14:paraId="17363B71" w14:textId="77777777" w:rsidR="00232FFD" w:rsidRDefault="00232FFD" w:rsidP="00232FFD">
      <w:pPr>
        <w:pStyle w:val="vinetas"/>
        <w:numPr>
          <w:ilvl w:val="0"/>
          <w:numId w:val="30"/>
        </w:numPr>
        <w:jc w:val="both"/>
      </w:pPr>
      <w:r>
        <w:t>En el caso de que se hubieren emitido billetes domésticos, la compañía área aplicará gastos de cancelación.</w:t>
      </w:r>
    </w:p>
    <w:p w14:paraId="6204FD0F" w14:textId="0875D875" w:rsidR="00FB5EB3" w:rsidRPr="00232FFD" w:rsidRDefault="00FB5EB3" w:rsidP="00141790">
      <w:pPr>
        <w:pStyle w:val="itinerario"/>
        <w:rPr>
          <w:b/>
          <w:bCs/>
          <w:color w:val="1F3864"/>
        </w:rPr>
      </w:pPr>
      <w:r w:rsidRPr="00232FFD">
        <w:rPr>
          <w:b/>
          <w:bCs/>
          <w:color w:val="1F3864"/>
        </w:rPr>
        <w:t>Servicios terrestres</w:t>
      </w:r>
    </w:p>
    <w:p w14:paraId="792A08C8" w14:textId="5C6F289E" w:rsidR="00282F55" w:rsidRPr="00FF04A9" w:rsidRDefault="00282F55" w:rsidP="00282F55">
      <w:pPr>
        <w:pStyle w:val="vinetas"/>
        <w:ind w:left="720" w:hanging="360"/>
        <w:jc w:val="both"/>
      </w:pPr>
      <w:r w:rsidRPr="00FF04A9">
        <w:t xml:space="preserve">Cancelaciones recibidas </w:t>
      </w:r>
      <w:r w:rsidR="00956471">
        <w:t>hasta 16 días</w:t>
      </w:r>
      <w:r w:rsidRPr="00FF04A9">
        <w:t xml:space="preserve"> antes de la salida, no tienen cargo.</w:t>
      </w:r>
    </w:p>
    <w:p w14:paraId="5C9FE8CD" w14:textId="2E4848F8" w:rsidR="00282F55" w:rsidRPr="00FF04A9" w:rsidRDefault="00282F55" w:rsidP="00282F55">
      <w:pPr>
        <w:pStyle w:val="vinetas"/>
        <w:ind w:left="720" w:hanging="360"/>
        <w:jc w:val="both"/>
      </w:pPr>
      <w:r w:rsidRPr="00FF04A9">
        <w:t xml:space="preserve">Cancelaciones recibidas </w:t>
      </w:r>
      <w:r w:rsidR="00956471">
        <w:t xml:space="preserve">entre </w:t>
      </w:r>
      <w:r w:rsidR="00FB5EB3">
        <w:t>1</w:t>
      </w:r>
      <w:r w:rsidR="00956471">
        <w:t xml:space="preserve">5 a 10 </w:t>
      </w:r>
      <w:r w:rsidR="00FB5EB3">
        <w:t>días</w:t>
      </w:r>
      <w:r w:rsidRPr="00FF04A9">
        <w:t xml:space="preserve"> </w:t>
      </w:r>
      <w:r w:rsidR="00956471" w:rsidRPr="00FF04A9">
        <w:t xml:space="preserve">antes de la salida, </w:t>
      </w:r>
      <w:r w:rsidR="00FB5EB3">
        <w:t>aplican a un cargo del 8</w:t>
      </w:r>
      <w:r w:rsidR="00956471">
        <w:t>5</w:t>
      </w:r>
      <w:r w:rsidR="00FB5EB3">
        <w:t>%.</w:t>
      </w:r>
    </w:p>
    <w:p w14:paraId="7DB2DBF5" w14:textId="221E5203" w:rsidR="00282F55" w:rsidRPr="00FF04A9" w:rsidRDefault="00282F55" w:rsidP="00282F55">
      <w:pPr>
        <w:pStyle w:val="vinetas"/>
        <w:ind w:left="720" w:hanging="360"/>
        <w:jc w:val="both"/>
      </w:pPr>
      <w:r w:rsidRPr="00FF04A9">
        <w:t xml:space="preserve">Cancelaciones recibidas </w:t>
      </w:r>
      <w:r w:rsidR="00FB5EB3">
        <w:t xml:space="preserve">entre 9 a </w:t>
      </w:r>
      <w:r w:rsidRPr="00FF04A9">
        <w:t>1 día antes de la salida, tiene cargo del 100% por persona sobre el precio de venta del paquete turístico.</w:t>
      </w:r>
    </w:p>
    <w:p w14:paraId="51AD3DE3"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NO SHOW. La no presentación el día de la salida del circuito incurrirá en el 100% por persona sobre el precio de venta del paquete turístico por persona en la acomodación que este confirmado el circuito.</w:t>
      </w:r>
    </w:p>
    <w:p w14:paraId="7E2C1F47"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7DB8E39F"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Toda reserva nueva puede ser cancelada o modificada dentro de las 72 horas sin en ningun gasto.</w:t>
      </w:r>
    </w:p>
    <w:p w14:paraId="39013C47"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5F93911B"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Si la reserva está en prepago y al cancelarse genera gastos por cancelación la agencia de viajes será responsable por el pago de los mismos.</w:t>
      </w:r>
    </w:p>
    <w:p w14:paraId="3B32ACB9"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No habrá reembolso alguno por los servicios no tomados durante el recorrido.</w:t>
      </w:r>
    </w:p>
    <w:p w14:paraId="22190EF9"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La confirmación definitiva de los hoteles estará disponible treinta (30) días antes de la salida.</w:t>
      </w:r>
    </w:p>
    <w:p w14:paraId="36603129"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El precio de los circuitos incluye visitas y excursiones indicadas en el itinerario.</w:t>
      </w:r>
    </w:p>
    <w:bookmarkEnd w:id="1"/>
    <w:p w14:paraId="234ACF68"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080396A3" w14:textId="77777777" w:rsidR="00282F55" w:rsidRPr="0061190E" w:rsidRDefault="00282F55" w:rsidP="00141790">
      <w:pPr>
        <w:pStyle w:val="itinerario"/>
      </w:pPr>
      <w:r w:rsidRPr="0061190E">
        <w:t>Toda solicitud debe ser remitida por escrito dentro de los 20 días de finalizar los servicios, está sujeta a verificación, pasada esta fecha no serán válidos.</w:t>
      </w:r>
    </w:p>
    <w:p w14:paraId="0CB69421" w14:textId="77777777" w:rsidR="00282F55" w:rsidRDefault="00282F55" w:rsidP="00141790">
      <w:pPr>
        <w:pStyle w:val="itinerario"/>
      </w:pPr>
    </w:p>
    <w:p w14:paraId="535D7035" w14:textId="77777777" w:rsidR="00282F55" w:rsidRPr="0061190E" w:rsidRDefault="00282F55" w:rsidP="00141790">
      <w:pPr>
        <w:pStyle w:val="itinerario"/>
      </w:pPr>
      <w:r w:rsidRPr="0061190E">
        <w:t>Los servicios no utilizados no serán reembolsables.</w:t>
      </w:r>
    </w:p>
    <w:p w14:paraId="08937079" w14:textId="7C5D092A"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1B4E752D" w14:textId="77777777" w:rsidR="00282F55" w:rsidRPr="0061190E" w:rsidRDefault="00282F55" w:rsidP="00141790">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2BF20110"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7E1F81C0" w14:textId="77777777" w:rsidR="00282F55" w:rsidRPr="0061190E" w:rsidRDefault="00282F55" w:rsidP="00141790">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392B8C5D" w14:textId="77777777" w:rsidR="00936D85" w:rsidRDefault="00936D85" w:rsidP="00282F55">
      <w:pPr>
        <w:spacing w:before="240" w:after="0" w:line="120" w:lineRule="atLeast"/>
        <w:rPr>
          <w:rFonts w:cs="Calibri"/>
          <w:b/>
          <w:bCs/>
          <w:color w:val="1F3864"/>
          <w:sz w:val="28"/>
          <w:szCs w:val="28"/>
          <w:lang w:val="es-419"/>
        </w:rPr>
      </w:pPr>
    </w:p>
    <w:p w14:paraId="6BF7D4A6" w14:textId="77777777" w:rsidR="00936D85" w:rsidRDefault="00936D85" w:rsidP="00282F55">
      <w:pPr>
        <w:spacing w:before="240" w:after="0" w:line="120" w:lineRule="atLeast"/>
        <w:rPr>
          <w:rFonts w:cs="Calibri"/>
          <w:b/>
          <w:bCs/>
          <w:color w:val="1F3864"/>
          <w:sz w:val="28"/>
          <w:szCs w:val="28"/>
          <w:lang w:val="es-419"/>
        </w:rPr>
      </w:pPr>
    </w:p>
    <w:p w14:paraId="19C192C5" w14:textId="56B4AA58"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TRASLADOS</w:t>
      </w:r>
    </w:p>
    <w:p w14:paraId="32285853" w14:textId="77777777" w:rsidR="00282F55" w:rsidRPr="0061190E" w:rsidRDefault="00282F55" w:rsidP="00141790">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50D129F0" w14:textId="77777777" w:rsidR="00282F55" w:rsidRPr="0061190E" w:rsidRDefault="00282F55" w:rsidP="00141790">
      <w:pPr>
        <w:pStyle w:val="itinerario"/>
      </w:pPr>
    </w:p>
    <w:p w14:paraId="0342C877" w14:textId="77777777" w:rsidR="00282F55" w:rsidRPr="0061190E" w:rsidRDefault="00282F55" w:rsidP="00141790">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34111C67"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0F7B647B" w14:textId="77777777" w:rsidR="00282F55" w:rsidRPr="0061190E" w:rsidRDefault="00282F55" w:rsidP="000D1A4F">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0BCA6AA0" w14:textId="77777777" w:rsidR="00282F55" w:rsidRPr="0061190E" w:rsidRDefault="00282F55" w:rsidP="00282F55">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6F69287B" w14:textId="77777777" w:rsidR="00282F55" w:rsidRPr="0061190E" w:rsidRDefault="00282F55" w:rsidP="000D1A4F">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p>
    <w:p w14:paraId="3042E4E8"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11545341" w14:textId="77777777" w:rsidR="00282F55" w:rsidRDefault="00282F55" w:rsidP="000D1A4F">
      <w:pPr>
        <w:pStyle w:val="itinerario"/>
      </w:pPr>
      <w:r w:rsidRPr="0061190E">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6B0A9637"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10319F44" w14:textId="77777777" w:rsidR="00282F55" w:rsidRPr="0061190E" w:rsidRDefault="00282F55" w:rsidP="000D1A4F">
      <w:pPr>
        <w:pStyle w:val="itinerario"/>
      </w:pPr>
      <w:r w:rsidRPr="0061190E">
        <w:t>Cuando se habla de guía, nos referimos a guías locales del país que se visita, que le acompañaran en el circuito y/o en las excursiones. Nunca se hace refiere al guía acompañante desde Colombia.</w:t>
      </w:r>
    </w:p>
    <w:p w14:paraId="5AB79ABD" w14:textId="6C9696DD" w:rsidR="00282F55" w:rsidRPr="00744E6E" w:rsidRDefault="00282F55" w:rsidP="00282F55">
      <w:pPr>
        <w:pStyle w:val="dias"/>
        <w:rPr>
          <w:color w:val="1F3864"/>
          <w:sz w:val="28"/>
          <w:szCs w:val="28"/>
        </w:rPr>
      </w:pPr>
      <w:r w:rsidRPr="00744E6E">
        <w:rPr>
          <w:caps w:val="0"/>
          <w:color w:val="1F3864"/>
          <w:sz w:val="28"/>
          <w:szCs w:val="28"/>
        </w:rPr>
        <w:t>HOTELES</w:t>
      </w:r>
    </w:p>
    <w:p w14:paraId="50B836DA" w14:textId="77777777" w:rsidR="00282F55" w:rsidRPr="007F4802" w:rsidRDefault="00282F55" w:rsidP="000D1A4F">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65CD6DD6" w14:textId="18092FD0" w:rsidR="00282F55" w:rsidRPr="00744E6E" w:rsidRDefault="00282F55" w:rsidP="00282F55">
      <w:pPr>
        <w:pStyle w:val="dias"/>
        <w:rPr>
          <w:color w:val="1F3864"/>
          <w:sz w:val="28"/>
          <w:szCs w:val="28"/>
        </w:rPr>
      </w:pPr>
      <w:r w:rsidRPr="00744E6E">
        <w:rPr>
          <w:caps w:val="0"/>
          <w:color w:val="1F3864"/>
          <w:sz w:val="28"/>
          <w:szCs w:val="28"/>
        </w:rPr>
        <w:t>ACOMODACIÓN EN HABITACIONES TRIPLES</w:t>
      </w:r>
    </w:p>
    <w:p w14:paraId="14FBA601" w14:textId="77777777" w:rsidR="00282F55" w:rsidRPr="000D1A4F" w:rsidRDefault="00282F55" w:rsidP="000D1A4F">
      <w:pPr>
        <w:pStyle w:val="itinerario"/>
      </w:pPr>
      <w:r w:rsidRPr="000D1A4F">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BC1347F" w14:textId="77777777" w:rsidR="00936D85" w:rsidRDefault="00936D85" w:rsidP="00282F55">
      <w:pPr>
        <w:spacing w:before="240" w:after="0" w:line="120" w:lineRule="atLeast"/>
        <w:rPr>
          <w:rFonts w:cs="Calibri"/>
          <w:b/>
          <w:bCs/>
          <w:color w:val="1F3864"/>
          <w:sz w:val="28"/>
          <w:szCs w:val="28"/>
          <w:lang w:val="es-419"/>
        </w:rPr>
      </w:pPr>
    </w:p>
    <w:p w14:paraId="50254162" w14:textId="77777777" w:rsidR="00936D85" w:rsidRDefault="00936D85" w:rsidP="00282F55">
      <w:pPr>
        <w:spacing w:before="240" w:after="0" w:line="120" w:lineRule="atLeast"/>
        <w:rPr>
          <w:rFonts w:cs="Calibri"/>
          <w:b/>
          <w:bCs/>
          <w:color w:val="1F3864"/>
          <w:sz w:val="28"/>
          <w:szCs w:val="28"/>
          <w:lang w:val="es-419"/>
        </w:rPr>
      </w:pPr>
    </w:p>
    <w:p w14:paraId="7B468577" w14:textId="77777777" w:rsidR="00936D85" w:rsidRDefault="00936D85" w:rsidP="00282F55">
      <w:pPr>
        <w:spacing w:before="240" w:after="0" w:line="120" w:lineRule="atLeast"/>
        <w:rPr>
          <w:rFonts w:cs="Calibri"/>
          <w:b/>
          <w:bCs/>
          <w:color w:val="1F3864"/>
          <w:sz w:val="28"/>
          <w:szCs w:val="28"/>
          <w:lang w:val="es-419"/>
        </w:rPr>
      </w:pPr>
    </w:p>
    <w:p w14:paraId="151C2020" w14:textId="404A3E58"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POLÍTICA DE INGRESO Y SALIDA DE LOS HOTELES</w:t>
      </w:r>
    </w:p>
    <w:p w14:paraId="73092218" w14:textId="77777777" w:rsidR="00282F55" w:rsidRPr="0061190E" w:rsidRDefault="00282F55" w:rsidP="000D1A4F">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406DF4F2" w14:textId="77777777" w:rsidR="00282F55" w:rsidRPr="0061190E" w:rsidRDefault="00282F55" w:rsidP="000D1A4F">
      <w:pPr>
        <w:pStyle w:val="itinerario"/>
        <w:rPr>
          <w:lang w:val="es-419"/>
        </w:rPr>
      </w:pPr>
    </w:p>
    <w:p w14:paraId="555AB610" w14:textId="77777777" w:rsidR="00282F55" w:rsidRPr="0061190E" w:rsidRDefault="00282F55" w:rsidP="000D1A4F">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4076EF7"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7C38A376" w14:textId="77777777" w:rsidR="00282F55" w:rsidRPr="0061190E" w:rsidRDefault="00282F55" w:rsidP="000D1A4F">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23E3ECBD"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79FDE6B3" w14:textId="77777777" w:rsidR="00282F55" w:rsidRPr="000D1A4F" w:rsidRDefault="00282F55" w:rsidP="000D1A4F">
      <w:pPr>
        <w:pStyle w:val="itinerario"/>
      </w:pPr>
      <w:r w:rsidRPr="000D1A4F">
        <w:t>La propina es parte de la cultura en casi todas las ciudades del mundo. En los precios no están incluidas las propinas en hoteles, aeropuertos, guías, conductores, restaurantes.</w:t>
      </w:r>
    </w:p>
    <w:p w14:paraId="1C884B47" w14:textId="77777777" w:rsidR="00282F55" w:rsidRPr="000D1A4F" w:rsidRDefault="00282F55" w:rsidP="000D1A4F">
      <w:pPr>
        <w:pStyle w:val="itinerario"/>
      </w:pPr>
    </w:p>
    <w:p w14:paraId="33BCAC26" w14:textId="77777777" w:rsidR="00282F55" w:rsidRPr="000D1A4F" w:rsidRDefault="00282F55" w:rsidP="000D1A4F">
      <w:pPr>
        <w:pStyle w:val="itinerario"/>
      </w:pPr>
      <w:r w:rsidRPr="000D1A4F">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682500F9"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6EA3421F" w14:textId="77777777" w:rsidR="00282F55" w:rsidRPr="0061190E" w:rsidRDefault="00282F55" w:rsidP="000D1A4F">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82C8E29" w14:textId="2B7C62AD"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305667C7" w14:textId="77777777" w:rsidR="00282F55" w:rsidRPr="0061190E" w:rsidRDefault="00282F55" w:rsidP="004054FD">
      <w:pPr>
        <w:pStyle w:val="itinerario"/>
      </w:pPr>
      <w:r w:rsidRPr="0061190E">
        <w:t>A la llegada a los hoteles en la recepción se solicita a los pasajeros dar como garantía la Tarjeta de Crédito para sus gastos extras.</w:t>
      </w:r>
    </w:p>
    <w:p w14:paraId="7DD80F90" w14:textId="77777777" w:rsidR="00282F55" w:rsidRPr="0061190E" w:rsidRDefault="00282F55" w:rsidP="004054FD">
      <w:pPr>
        <w:pStyle w:val="itinerario"/>
      </w:pPr>
    </w:p>
    <w:p w14:paraId="64D9F215" w14:textId="77777777" w:rsidR="00282F55" w:rsidRPr="0061190E" w:rsidRDefault="00282F55" w:rsidP="004054FD">
      <w:pPr>
        <w:pStyle w:val="itinerario"/>
      </w:pPr>
      <w:r w:rsidRPr="0061190E">
        <w:t>Es muy importante que a su salida revise los cargos que se han efectuado a su tarjeta ya que son de absoluta responsabilidad de cada pasajero.</w:t>
      </w:r>
    </w:p>
    <w:p w14:paraId="79657AA7" w14:textId="503209CE"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451F5114" w14:textId="77777777" w:rsidR="00282F55" w:rsidRPr="0061190E" w:rsidRDefault="00282F55" w:rsidP="004054FD">
      <w:pPr>
        <w:pStyle w:val="itinerario"/>
      </w:pPr>
      <w:r w:rsidRPr="0061190E">
        <w:t>En caso de anomalías o deficiencia en algunos de los servicios deberá informar inmediatamente al prestatario de los mismos, corresponsal local o bien directamente a All Reps. WhatsApp +57 312 4470822.</w:t>
      </w:r>
    </w:p>
    <w:p w14:paraId="1CE3347E" w14:textId="77777777" w:rsidR="00936D85" w:rsidRDefault="00936D85" w:rsidP="00282F55">
      <w:pPr>
        <w:spacing w:before="240" w:after="0" w:line="120" w:lineRule="atLeast"/>
        <w:rPr>
          <w:rFonts w:cs="Calibri"/>
          <w:b/>
          <w:bCs/>
          <w:color w:val="1F3864"/>
          <w:sz w:val="28"/>
          <w:szCs w:val="28"/>
          <w:lang w:val="es-419"/>
        </w:rPr>
      </w:pPr>
    </w:p>
    <w:p w14:paraId="5D764235" w14:textId="5B7B1BB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RESERVAS</w:t>
      </w:r>
    </w:p>
    <w:p w14:paraId="1CD6D235" w14:textId="77777777" w:rsidR="00282F55" w:rsidRPr="0061190E" w:rsidRDefault="00282F55" w:rsidP="004054FD">
      <w:pPr>
        <w:pStyle w:val="itinerario"/>
      </w:pPr>
      <w:r w:rsidRPr="0061190E">
        <w:t>Pueden ser solicitadas vía email:</w:t>
      </w:r>
    </w:p>
    <w:p w14:paraId="784B04C1" w14:textId="77777777" w:rsidR="00282F55" w:rsidRPr="0061190E" w:rsidRDefault="00BB240C" w:rsidP="00282F55">
      <w:pPr>
        <w:numPr>
          <w:ilvl w:val="0"/>
          <w:numId w:val="11"/>
        </w:numPr>
        <w:spacing w:line="0" w:lineRule="atLeast"/>
        <w:ind w:left="714" w:hanging="357"/>
        <w:contextualSpacing/>
        <w:rPr>
          <w:rFonts w:cs="Calibri"/>
          <w:szCs w:val="22"/>
          <w:lang w:val="es-419"/>
        </w:rPr>
      </w:pPr>
      <w:hyperlink r:id="rId9" w:history="1">
        <w:r w:rsidR="00282F55" w:rsidRPr="0061190E">
          <w:rPr>
            <w:rFonts w:cs="Calibri"/>
            <w:color w:val="0000FF"/>
            <w:szCs w:val="22"/>
            <w:u w:val="single"/>
            <w:lang w:val="es-419"/>
          </w:rPr>
          <w:t>asesor1@allreps.com</w:t>
        </w:r>
      </w:hyperlink>
    </w:p>
    <w:p w14:paraId="71026795" w14:textId="77777777" w:rsidR="00282F55" w:rsidRPr="0061190E" w:rsidRDefault="00BB240C" w:rsidP="00282F55">
      <w:pPr>
        <w:numPr>
          <w:ilvl w:val="0"/>
          <w:numId w:val="11"/>
        </w:numPr>
        <w:spacing w:line="0" w:lineRule="atLeast"/>
        <w:ind w:left="714" w:hanging="357"/>
        <w:contextualSpacing/>
        <w:rPr>
          <w:rFonts w:cs="Calibri"/>
          <w:szCs w:val="22"/>
          <w:lang w:val="es-419"/>
        </w:rPr>
      </w:pPr>
      <w:hyperlink r:id="rId10" w:history="1">
        <w:r w:rsidR="00282F55" w:rsidRPr="0061190E">
          <w:rPr>
            <w:rFonts w:cs="Calibri"/>
            <w:color w:val="0000FF"/>
            <w:szCs w:val="22"/>
            <w:u w:val="single"/>
            <w:lang w:val="es-419"/>
          </w:rPr>
          <w:t>asesor3@allreps.com</w:t>
        </w:r>
      </w:hyperlink>
    </w:p>
    <w:p w14:paraId="044CA88F" w14:textId="77777777" w:rsidR="00282F55" w:rsidRPr="0061190E" w:rsidRDefault="00282F55" w:rsidP="00282F55">
      <w:pPr>
        <w:spacing w:before="0" w:after="0"/>
        <w:jc w:val="both"/>
        <w:rPr>
          <w:rFonts w:cs="Calibri"/>
          <w:szCs w:val="22"/>
        </w:rPr>
      </w:pPr>
    </w:p>
    <w:p w14:paraId="0BEB18F2" w14:textId="77777777" w:rsidR="00282F55" w:rsidRPr="0061190E" w:rsidRDefault="00282F55" w:rsidP="004054FD">
      <w:pPr>
        <w:pStyle w:val="itinerario"/>
      </w:pPr>
      <w:r w:rsidRPr="0061190E">
        <w:t>O telefónicamente a través de nuestra oficina en Bogotá.</w:t>
      </w:r>
    </w:p>
    <w:p w14:paraId="5528A8B8" w14:textId="77777777" w:rsidR="00282F55" w:rsidRPr="0061190E" w:rsidRDefault="00282F55" w:rsidP="004054FD">
      <w:pPr>
        <w:pStyle w:val="itinerario"/>
      </w:pPr>
    </w:p>
    <w:p w14:paraId="13DD8C83" w14:textId="77777777" w:rsidR="00282F55" w:rsidRPr="0061190E" w:rsidRDefault="00282F55" w:rsidP="004054FD">
      <w:pPr>
        <w:pStyle w:val="itinerario"/>
      </w:pPr>
      <w:r w:rsidRPr="0061190E">
        <w:t>Al reservar niños se debe informar la edad.</w:t>
      </w:r>
    </w:p>
    <w:p w14:paraId="3564461F" w14:textId="77777777" w:rsidR="00282F55" w:rsidRPr="0061190E" w:rsidRDefault="00282F55" w:rsidP="00282F55">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14:paraId="62E2E681" w14:textId="781C9D84" w:rsidR="00282F55" w:rsidRDefault="00282F55" w:rsidP="004054FD">
      <w:pPr>
        <w:pStyle w:val="itinerario"/>
      </w:pPr>
      <w:r w:rsidRPr="004054FD">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CD3BAD3" w14:textId="77777777" w:rsidR="00E32061" w:rsidRPr="004054FD" w:rsidRDefault="00E32061" w:rsidP="004054FD">
      <w:pPr>
        <w:pStyle w:val="itinerario"/>
      </w:pPr>
    </w:p>
    <w:p w14:paraId="35B1DB80" w14:textId="77777777" w:rsidR="00282F55" w:rsidRPr="004054FD" w:rsidRDefault="00282F55" w:rsidP="004054FD">
      <w:pPr>
        <w:pStyle w:val="itinerario"/>
      </w:pPr>
      <w:r w:rsidRPr="004054FD">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33E81EA" w14:textId="77777777" w:rsidR="00282F55" w:rsidRPr="004054FD" w:rsidRDefault="00282F55" w:rsidP="004054FD">
      <w:pPr>
        <w:pStyle w:val="itinerario"/>
      </w:pPr>
    </w:p>
    <w:p w14:paraId="100A9B45" w14:textId="77777777" w:rsidR="00282F55" w:rsidRPr="004054FD" w:rsidRDefault="00282F55" w:rsidP="004054FD">
      <w:pPr>
        <w:pStyle w:val="itinerario"/>
      </w:pPr>
      <w:r w:rsidRPr="004054FD">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4054FD">
          <w:t>www.allreps.com</w:t>
        </w:r>
      </w:hyperlink>
      <w:r w:rsidRPr="004054FD">
        <w:t xml:space="preserve">. La información aquí solicitada únicamente será utilizada para evaluar la conveniencia del plan turístico respecto a las necesidades de sus clientes y en ningún momento será suministrada a terceros. </w:t>
      </w:r>
    </w:p>
    <w:p w14:paraId="01F34E76" w14:textId="77777777" w:rsidR="00282F55" w:rsidRPr="004054FD" w:rsidRDefault="00282F55" w:rsidP="004054FD">
      <w:pPr>
        <w:pStyle w:val="itinerario"/>
      </w:pPr>
    </w:p>
    <w:p w14:paraId="6E15A54F" w14:textId="77777777" w:rsidR="00282F55" w:rsidRPr="004054FD" w:rsidRDefault="00282F55" w:rsidP="004054FD">
      <w:pPr>
        <w:pStyle w:val="itinerario"/>
      </w:pPr>
      <w:r w:rsidRPr="004054FD">
        <w:t>All Reps no asume ninguna responsabilidad, en el caso que la información del cliente no sea suministrada, no sea cierta o se omitan circunstancias reales.</w:t>
      </w:r>
    </w:p>
    <w:p w14:paraId="4F73BA7E" w14:textId="77777777" w:rsidR="00282F55" w:rsidRPr="0061190E" w:rsidRDefault="00282F55" w:rsidP="00282F55">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25C648D2" w14:textId="77777777" w:rsidR="00282F55" w:rsidRPr="0061190E" w:rsidRDefault="00282F55" w:rsidP="00282F55">
      <w:pPr>
        <w:spacing w:before="0" w:after="0"/>
        <w:jc w:val="both"/>
        <w:rPr>
          <w:rFonts w:cs="Calibri"/>
          <w:szCs w:val="22"/>
          <w:lang w:eastAsia="es-CO"/>
        </w:rPr>
      </w:pPr>
    </w:p>
    <w:p w14:paraId="42E459FC" w14:textId="77777777" w:rsidR="00282F55" w:rsidRPr="0061190E" w:rsidRDefault="00282F55" w:rsidP="00310D75">
      <w:pPr>
        <w:pStyle w:val="itinerario"/>
        <w:rPr>
          <w:lang w:eastAsia="es-CO"/>
        </w:rPr>
      </w:pPr>
      <w:r w:rsidRPr="0061190E">
        <w:rPr>
          <w:b/>
          <w:lang w:eastAsia="es-CO"/>
        </w:rPr>
        <w:t>ALL REPS,</w:t>
      </w:r>
      <w:r w:rsidRPr="0061190E">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61190E">
          <w:rPr>
            <w:color w:val="0000FF"/>
            <w:u w:val="single"/>
            <w:lang w:eastAsia="es-CO"/>
          </w:rPr>
          <w:t>www.allreps.com</w:t>
        </w:r>
      </w:hyperlink>
      <w:r w:rsidRPr="0061190E">
        <w:rPr>
          <w:lang w:eastAsia="es-CO"/>
        </w:rPr>
        <w:t xml:space="preserve"> o sitio web </w:t>
      </w:r>
      <w:hyperlink r:id="rId13" w:history="1">
        <w:r w:rsidRPr="0061190E">
          <w:rPr>
            <w:color w:val="0000FF"/>
            <w:u w:val="single"/>
            <w:lang w:eastAsia="es-CO"/>
          </w:rPr>
          <w:t>www.allrepsreceptivo.com</w:t>
        </w:r>
      </w:hyperlink>
      <w:r w:rsidRPr="0061190E">
        <w:rPr>
          <w:lang w:eastAsia="es-CO"/>
        </w:rPr>
        <w:t>.</w:t>
      </w:r>
    </w:p>
    <w:p w14:paraId="4D5CED24" w14:textId="77777777" w:rsidR="00282F55" w:rsidRPr="0061190E" w:rsidRDefault="00282F55" w:rsidP="00310D75">
      <w:pPr>
        <w:pStyle w:val="itinerario"/>
        <w:rPr>
          <w:lang w:eastAsia="es-CO"/>
        </w:rPr>
      </w:pPr>
    </w:p>
    <w:p w14:paraId="01025AB2" w14:textId="77777777" w:rsidR="00282F55" w:rsidRPr="0061190E" w:rsidRDefault="00282F55" w:rsidP="00310D75">
      <w:pPr>
        <w:pStyle w:val="itinerario"/>
        <w:rPr>
          <w:lang w:eastAsia="es-CO"/>
        </w:rPr>
      </w:pPr>
      <w:r w:rsidRPr="0061190E">
        <w:rPr>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525DFF42" w14:textId="77777777" w:rsidR="00282F55" w:rsidRPr="0061190E" w:rsidRDefault="00282F55" w:rsidP="00310D75">
      <w:pPr>
        <w:pStyle w:val="itinerario"/>
        <w:rPr>
          <w:lang w:eastAsia="es-CO"/>
        </w:rPr>
      </w:pPr>
    </w:p>
    <w:p w14:paraId="7B166157" w14:textId="77777777" w:rsidR="00282F55" w:rsidRPr="0061190E" w:rsidRDefault="00282F55" w:rsidP="00310D75">
      <w:pPr>
        <w:pStyle w:val="itinerario"/>
        <w:rPr>
          <w:lang w:eastAsia="es-CO"/>
        </w:rPr>
      </w:pPr>
      <w:r w:rsidRPr="0061190E">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4A12E29" w14:textId="77777777" w:rsidR="00282F55" w:rsidRPr="0061190E" w:rsidRDefault="00282F55" w:rsidP="00310D75">
      <w:pPr>
        <w:pStyle w:val="itinerario"/>
        <w:rPr>
          <w:lang w:eastAsia="es-CO"/>
        </w:rPr>
      </w:pPr>
    </w:p>
    <w:p w14:paraId="56748F91" w14:textId="77777777" w:rsidR="00282F55" w:rsidRPr="0061190E" w:rsidRDefault="00282F55" w:rsidP="00310D75">
      <w:pPr>
        <w:pStyle w:val="itinerario"/>
        <w:rPr>
          <w:lang w:eastAsia="es-CO"/>
        </w:rPr>
      </w:pPr>
      <w:r w:rsidRPr="0061190E">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0B4A21D" w14:textId="77777777" w:rsidR="00282F55" w:rsidRPr="0061190E" w:rsidRDefault="00282F55" w:rsidP="00310D75">
      <w:pPr>
        <w:pStyle w:val="itinerario"/>
        <w:rPr>
          <w:lang w:eastAsia="es-CO"/>
        </w:rPr>
      </w:pPr>
    </w:p>
    <w:p w14:paraId="3CBC16B7" w14:textId="77777777" w:rsidR="00282F55" w:rsidRPr="0061190E" w:rsidRDefault="00282F55" w:rsidP="00310D75">
      <w:pPr>
        <w:pStyle w:val="itinerario"/>
        <w:rPr>
          <w:lang w:eastAsia="es-CO"/>
        </w:rPr>
      </w:pPr>
      <w:r w:rsidRPr="0061190E">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6C03EB4" w14:textId="77777777" w:rsidR="00282F55" w:rsidRPr="0061190E" w:rsidRDefault="00282F55" w:rsidP="00310D75">
      <w:pPr>
        <w:pStyle w:val="itinerario"/>
        <w:rPr>
          <w:lang w:eastAsia="es-CO"/>
        </w:rPr>
      </w:pPr>
    </w:p>
    <w:p w14:paraId="68323929" w14:textId="77777777" w:rsidR="00282F55" w:rsidRPr="0061190E" w:rsidRDefault="00282F55" w:rsidP="00310D75">
      <w:pPr>
        <w:pStyle w:val="itinerario"/>
        <w:rPr>
          <w:lang w:eastAsia="es-CO"/>
        </w:rPr>
      </w:pPr>
      <w:r w:rsidRPr="0061190E">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9C7B574" w14:textId="77777777" w:rsidR="00282F55" w:rsidRPr="0061190E" w:rsidRDefault="00282F55" w:rsidP="00310D75">
      <w:pPr>
        <w:pStyle w:val="itinerario"/>
        <w:rPr>
          <w:lang w:eastAsia="es-CO"/>
        </w:rPr>
      </w:pPr>
    </w:p>
    <w:p w14:paraId="2D8921FF" w14:textId="77777777" w:rsidR="00282F55" w:rsidRPr="0061190E" w:rsidRDefault="00282F55" w:rsidP="00310D75">
      <w:pPr>
        <w:pStyle w:val="itinerario"/>
        <w:rPr>
          <w:lang w:eastAsia="es-CO"/>
        </w:rPr>
      </w:pPr>
      <w:r w:rsidRPr="0061190E">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0E9FAF9" w14:textId="77777777" w:rsidR="00282F55" w:rsidRPr="0061190E" w:rsidRDefault="00282F55" w:rsidP="00310D75">
      <w:pPr>
        <w:pStyle w:val="itinerario"/>
        <w:rPr>
          <w:lang w:eastAsia="es-CO"/>
        </w:rPr>
      </w:pPr>
    </w:p>
    <w:p w14:paraId="2B4DD2F0" w14:textId="77777777" w:rsidR="00282F55" w:rsidRPr="0061190E" w:rsidRDefault="00282F55" w:rsidP="00310D75">
      <w:pPr>
        <w:pStyle w:val="itinerario"/>
        <w:rPr>
          <w:lang w:eastAsia="es-CO"/>
        </w:rPr>
      </w:pPr>
      <w:r w:rsidRPr="0061190E">
        <w:rPr>
          <w:lang w:eastAsia="es-CO"/>
        </w:rPr>
        <w:t xml:space="preserve">De ser permitido por la legislación vigente, </w:t>
      </w:r>
      <w:r w:rsidRPr="0061190E">
        <w:rPr>
          <w:b/>
          <w:lang w:eastAsia="es-CO"/>
        </w:rPr>
        <w:t>ALL REPS</w:t>
      </w:r>
      <w:r w:rsidRPr="0061190E">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3A208AB" w14:textId="77777777" w:rsidR="00282F55" w:rsidRPr="0061190E" w:rsidRDefault="00282F55" w:rsidP="00310D75">
      <w:pPr>
        <w:pStyle w:val="itinerario"/>
        <w:rPr>
          <w:lang w:eastAsia="es-CO"/>
        </w:rPr>
      </w:pPr>
    </w:p>
    <w:p w14:paraId="5A337866" w14:textId="77777777" w:rsidR="00282F55" w:rsidRPr="0061190E" w:rsidRDefault="00282F55" w:rsidP="00310D75">
      <w:pPr>
        <w:pStyle w:val="itinerario"/>
        <w:rPr>
          <w:lang w:eastAsia="es-CO"/>
        </w:rPr>
      </w:pPr>
      <w:r w:rsidRPr="0061190E">
        <w:rPr>
          <w:b/>
          <w:lang w:eastAsia="es-CO"/>
        </w:rPr>
        <w:t>ALL REPS</w:t>
      </w:r>
      <w:r w:rsidRPr="0061190E">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b/>
          <w:lang w:eastAsia="es-CO"/>
        </w:rPr>
        <w:t>ALL REPS</w:t>
      </w:r>
      <w:r w:rsidRPr="0061190E">
        <w:rPr>
          <w:lang w:eastAsia="es-CO"/>
        </w:rPr>
        <w:t xml:space="preserve">, el no cumplimiento de los requisitos exigidos para el desarrollo del itinerario previamente pago. Los </w:t>
      </w:r>
      <w:r w:rsidRPr="0061190E">
        <w:rPr>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039ED559" w14:textId="77777777" w:rsidR="00282F55" w:rsidRPr="0061190E" w:rsidRDefault="00282F55" w:rsidP="00310D75">
      <w:pPr>
        <w:pStyle w:val="itinerario"/>
        <w:rPr>
          <w:lang w:eastAsia="es-CO"/>
        </w:rPr>
      </w:pPr>
    </w:p>
    <w:p w14:paraId="7F6B6735" w14:textId="77777777" w:rsidR="00282F55" w:rsidRPr="0061190E" w:rsidRDefault="00282F55" w:rsidP="00310D75">
      <w:pPr>
        <w:pStyle w:val="itinerario"/>
        <w:rPr>
          <w:lang w:eastAsia="es-CO"/>
        </w:rPr>
      </w:pPr>
      <w:r w:rsidRPr="0061190E">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b/>
          <w:lang w:eastAsia="es-CO"/>
        </w:rPr>
        <w:t>ALL REPS</w:t>
      </w:r>
      <w:r w:rsidRPr="0061190E">
        <w:rPr>
          <w:lang w:eastAsia="es-CO"/>
        </w:rPr>
        <w:t xml:space="preserve"> no tiene ningún tipo de control o injerencia.</w:t>
      </w:r>
    </w:p>
    <w:p w14:paraId="56635F14" w14:textId="77777777" w:rsidR="00282F55" w:rsidRPr="0061190E" w:rsidRDefault="00282F55" w:rsidP="00310D75">
      <w:pPr>
        <w:pStyle w:val="itinerario"/>
        <w:rPr>
          <w:lang w:eastAsia="es-CO"/>
        </w:rPr>
      </w:pPr>
    </w:p>
    <w:p w14:paraId="3D4361CD" w14:textId="77777777" w:rsidR="00282F55" w:rsidRPr="0061190E" w:rsidRDefault="00282F55" w:rsidP="00310D75">
      <w:pPr>
        <w:pStyle w:val="itinerario"/>
        <w:rPr>
          <w:lang w:eastAsia="es-CO"/>
        </w:rPr>
      </w:pPr>
      <w:r w:rsidRPr="0061190E">
        <w:rPr>
          <w:lang w:eastAsia="es-CO"/>
        </w:rPr>
        <w:t xml:space="preserve">Por regla general, </w:t>
      </w:r>
      <w:r w:rsidRPr="0061190E">
        <w:rPr>
          <w:b/>
          <w:lang w:eastAsia="es-CO"/>
        </w:rPr>
        <w:t>ALL REPS</w:t>
      </w:r>
      <w:r w:rsidRPr="0061190E">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b/>
          <w:lang w:eastAsia="es-CO"/>
        </w:rPr>
        <w:t>ALL REPS</w:t>
      </w:r>
      <w:r w:rsidRPr="0061190E">
        <w:rPr>
          <w:lang w:eastAsia="es-CO"/>
        </w:rPr>
        <w:t xml:space="preserve"> gestionará ante los operadores del programa una solicitud de reembolso, lo cual no implica que </w:t>
      </w:r>
      <w:r w:rsidRPr="0061190E">
        <w:rPr>
          <w:b/>
          <w:lang w:eastAsia="es-CO"/>
        </w:rPr>
        <w:t>ALL REPS</w:t>
      </w:r>
      <w:r w:rsidRPr="0061190E">
        <w:rPr>
          <w:lang w:eastAsia="es-CO"/>
        </w:rPr>
        <w:t xml:space="preserve"> se comprometa a obtener de su parte una respuesta positiva y un monto determinado. En caso tal que los operadores accedan a realizar un reembolso al cliente, </w:t>
      </w:r>
      <w:r w:rsidRPr="0061190E">
        <w:rPr>
          <w:b/>
          <w:lang w:eastAsia="es-CO"/>
        </w:rPr>
        <w:t>ALL REPS</w:t>
      </w:r>
      <w:r w:rsidRPr="0061190E">
        <w:rPr>
          <w:lang w:eastAsia="es-CO"/>
        </w:rPr>
        <w:t xml:space="preserve"> tendrá derecho a retener los valores que correspondan a costos administrativos, financieros y márgenes de ganancia estimada. </w:t>
      </w:r>
    </w:p>
    <w:p w14:paraId="5D0BBFA6" w14:textId="77777777" w:rsidR="00282F55" w:rsidRPr="0061190E" w:rsidRDefault="00282F55" w:rsidP="00310D75">
      <w:pPr>
        <w:pStyle w:val="itinerario"/>
        <w:rPr>
          <w:lang w:eastAsia="es-CO"/>
        </w:rPr>
      </w:pPr>
    </w:p>
    <w:p w14:paraId="26C43CC4" w14:textId="77777777" w:rsidR="00282F55" w:rsidRPr="0061190E" w:rsidRDefault="00282F55" w:rsidP="00310D75">
      <w:pPr>
        <w:pStyle w:val="itinerario"/>
        <w:rPr>
          <w:lang w:eastAsia="es-CO"/>
        </w:rPr>
      </w:pPr>
      <w:r w:rsidRPr="0061190E">
        <w:rPr>
          <w:b/>
          <w:lang w:eastAsia="es-CO"/>
        </w:rPr>
        <w:t>ALL REPS</w:t>
      </w:r>
      <w:r w:rsidRPr="0061190E">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515BEF89" w14:textId="77777777" w:rsidR="00282F55" w:rsidRPr="0061190E" w:rsidRDefault="00282F55" w:rsidP="00310D75">
      <w:pPr>
        <w:pStyle w:val="itinerario"/>
        <w:rPr>
          <w:lang w:eastAsia="es-CO"/>
        </w:rPr>
      </w:pPr>
    </w:p>
    <w:p w14:paraId="4F014DC9" w14:textId="77777777" w:rsidR="00282F55" w:rsidRPr="0061190E" w:rsidRDefault="00282F55" w:rsidP="00310D75">
      <w:pPr>
        <w:pStyle w:val="itinerario"/>
        <w:rPr>
          <w:lang w:eastAsia="es-CO"/>
        </w:rPr>
      </w:pPr>
      <w:r w:rsidRPr="0061190E">
        <w:rPr>
          <w:lang w:eastAsia="es-CO"/>
        </w:rPr>
        <w:t>Los reembolsos que tuviera lugar por algún motivo, y previamente comprobado se realizarán dentro de los 30 días siguientes a solicitud o el máximo establecido legalmente, si el tr</w:t>
      </w:r>
      <w:r>
        <w:rPr>
          <w:lang w:eastAsia="es-CO"/>
        </w:rPr>
        <w:t>á</w:t>
      </w:r>
      <w:r w:rsidRPr="0061190E">
        <w:rPr>
          <w:lang w:eastAsia="es-CO"/>
        </w:rPr>
        <w:t xml:space="preserve">mite toma más tiempo por causas ajenas a </w:t>
      </w:r>
      <w:r w:rsidRPr="0061190E">
        <w:rPr>
          <w:b/>
          <w:lang w:eastAsia="es-CO"/>
        </w:rPr>
        <w:t>ALL REPS</w:t>
      </w:r>
      <w:r w:rsidRPr="0061190E">
        <w:rPr>
          <w:lang w:eastAsia="es-CO"/>
        </w:rPr>
        <w:t xml:space="preserve">, ésta no reconocerá ningún interés sobre las sumas a reembolsar. </w:t>
      </w:r>
    </w:p>
    <w:p w14:paraId="0011EAE5" w14:textId="77777777" w:rsidR="00282F55" w:rsidRPr="0061190E" w:rsidRDefault="00282F55" w:rsidP="00310D75">
      <w:pPr>
        <w:pStyle w:val="itinerario"/>
        <w:rPr>
          <w:lang w:eastAsia="es-CO"/>
        </w:rPr>
      </w:pPr>
    </w:p>
    <w:p w14:paraId="4A6D029F" w14:textId="77777777" w:rsidR="00282F55" w:rsidRPr="0061190E" w:rsidRDefault="00282F55" w:rsidP="00310D75">
      <w:pPr>
        <w:pStyle w:val="itinerario"/>
        <w:rPr>
          <w:lang w:eastAsia="es-CO"/>
        </w:rPr>
      </w:pPr>
      <w:r w:rsidRPr="0061190E">
        <w:rPr>
          <w:lang w:eastAsia="es-CO"/>
        </w:rPr>
        <w:t xml:space="preserve">En el hecho de requerir visa para alguno de los itinerarios, </w:t>
      </w:r>
      <w:r w:rsidRPr="0061190E">
        <w:rPr>
          <w:b/>
          <w:lang w:eastAsia="es-CO"/>
        </w:rPr>
        <w:t>ALL REPS</w:t>
      </w:r>
      <w:r w:rsidRPr="0061190E">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30A66C7" w14:textId="77777777" w:rsidR="00282F55" w:rsidRPr="0061190E" w:rsidRDefault="00282F55" w:rsidP="00310D75">
      <w:pPr>
        <w:pStyle w:val="itinerario"/>
        <w:rPr>
          <w:lang w:eastAsia="es-CO"/>
        </w:rPr>
      </w:pPr>
    </w:p>
    <w:p w14:paraId="5115BFAD" w14:textId="77777777" w:rsidR="00282F55" w:rsidRPr="0061190E" w:rsidRDefault="00282F55" w:rsidP="00310D75">
      <w:pPr>
        <w:pStyle w:val="itinerario"/>
        <w:rPr>
          <w:lang w:eastAsia="es-CO"/>
        </w:rPr>
      </w:pPr>
      <w:r w:rsidRPr="0061190E">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b/>
          <w:lang w:eastAsia="es-CO"/>
        </w:rPr>
        <w:t>ALL REPS</w:t>
      </w:r>
      <w:r w:rsidRPr="0061190E">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A673274" w14:textId="77777777" w:rsidR="00282F55" w:rsidRPr="0061190E" w:rsidRDefault="00282F55" w:rsidP="00310D75">
      <w:pPr>
        <w:pStyle w:val="itinerario"/>
        <w:rPr>
          <w:lang w:eastAsia="es-CO"/>
        </w:rPr>
      </w:pPr>
    </w:p>
    <w:p w14:paraId="7407677A" w14:textId="77777777" w:rsidR="00282F55" w:rsidRPr="0061190E" w:rsidRDefault="00282F55" w:rsidP="00310D75">
      <w:pPr>
        <w:pStyle w:val="itinerario"/>
        <w:rPr>
          <w:lang w:eastAsia="es-CO"/>
        </w:rPr>
      </w:pPr>
      <w:r w:rsidRPr="0061190E">
        <w:rPr>
          <w:lang w:eastAsia="es-CO"/>
        </w:rPr>
        <w:lastRenderedPageBreak/>
        <w:t xml:space="preserve">En relación con los perjuicios, de ser permitido por la legislación vigente y salvo que se establezca de otra manera en las condiciones especiales de cada programa, </w:t>
      </w:r>
      <w:r w:rsidRPr="0061190E">
        <w:rPr>
          <w:b/>
          <w:lang w:eastAsia="es-CO"/>
        </w:rPr>
        <w:t>ALL REPS</w:t>
      </w:r>
      <w:r w:rsidRPr="0061190E">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b/>
          <w:lang w:eastAsia="es-CO"/>
        </w:rPr>
        <w:t>ALL REPS</w:t>
      </w:r>
      <w:r w:rsidRPr="0061190E">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B199D45" w14:textId="77777777" w:rsidR="00282F55" w:rsidRPr="0061190E" w:rsidRDefault="00282F55" w:rsidP="00310D75">
      <w:pPr>
        <w:pStyle w:val="itinerario"/>
        <w:rPr>
          <w:lang w:eastAsia="es-CO"/>
        </w:rPr>
      </w:pPr>
    </w:p>
    <w:p w14:paraId="00B333EA" w14:textId="77777777" w:rsidR="00282F55" w:rsidRPr="0061190E" w:rsidRDefault="00282F55" w:rsidP="00310D75">
      <w:pPr>
        <w:pStyle w:val="itinerario"/>
        <w:rPr>
          <w:lang w:eastAsia="es-CO"/>
        </w:rPr>
      </w:pPr>
      <w:r w:rsidRPr="0061190E">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5DB554C" w14:textId="77777777" w:rsidR="00282F55" w:rsidRPr="0061190E" w:rsidRDefault="00282F55" w:rsidP="00310D75">
      <w:pPr>
        <w:pStyle w:val="itinerario"/>
        <w:rPr>
          <w:lang w:eastAsia="es-CO"/>
        </w:rPr>
      </w:pPr>
    </w:p>
    <w:p w14:paraId="7A6434C6" w14:textId="77777777" w:rsidR="00282F55" w:rsidRPr="0061190E" w:rsidRDefault="00282F55" w:rsidP="00310D75">
      <w:pPr>
        <w:pStyle w:val="itinerario"/>
        <w:rPr>
          <w:lang w:eastAsia="es-CO"/>
        </w:rPr>
      </w:pPr>
      <w:r w:rsidRPr="0061190E">
        <w:rPr>
          <w:b/>
          <w:lang w:eastAsia="es-CO"/>
        </w:rPr>
        <w:t>DERECHO AL RETRACTO. ALL REPS</w:t>
      </w:r>
      <w:r w:rsidRPr="0061190E">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1499885" w14:textId="77777777" w:rsidR="00282F55" w:rsidRPr="0061190E" w:rsidRDefault="00282F55" w:rsidP="00310D75">
      <w:pPr>
        <w:pStyle w:val="itinerario"/>
        <w:rPr>
          <w:lang w:eastAsia="es-CO"/>
        </w:rPr>
      </w:pPr>
    </w:p>
    <w:p w14:paraId="2F6D2B9D" w14:textId="77777777" w:rsidR="00282F55" w:rsidRPr="0061190E" w:rsidRDefault="00282F55" w:rsidP="00310D75">
      <w:pPr>
        <w:pStyle w:val="itinerario"/>
        <w:rPr>
          <w:lang w:eastAsia="es-CO"/>
        </w:rPr>
      </w:pPr>
      <w:r w:rsidRPr="0061190E">
        <w:rPr>
          <w:b/>
          <w:lang w:eastAsia="es-CO"/>
        </w:rPr>
        <w:t>CONDICIONES Y FORMA DE PAGO</w:t>
      </w:r>
      <w:r w:rsidRPr="0061190E">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61190E">
          <w:rPr>
            <w:color w:val="0000FF"/>
            <w:u w:val="single"/>
            <w:lang w:eastAsia="es-CO"/>
          </w:rPr>
          <w:t>www.allreps.com</w:t>
        </w:r>
      </w:hyperlink>
      <w:r w:rsidRPr="0061190E">
        <w:rPr>
          <w:lang w:eastAsia="es-CO"/>
        </w:rPr>
        <w:t xml:space="preserve"> - </w:t>
      </w:r>
      <w:hyperlink r:id="rId15" w:history="1">
        <w:r w:rsidRPr="0061190E">
          <w:rPr>
            <w:color w:val="0000FF"/>
            <w:u w:val="single"/>
            <w:lang w:eastAsia="es-CO"/>
          </w:rPr>
          <w:t>www.allrepsreceptivo.com</w:t>
        </w:r>
      </w:hyperlink>
      <w:r w:rsidRPr="0061190E">
        <w:rPr>
          <w:lang w:eastAsia="es-CO"/>
        </w:rPr>
        <w:t xml:space="preserve"> o asesor comercial o confirmación de servicios. </w:t>
      </w:r>
    </w:p>
    <w:p w14:paraId="0A2F0546" w14:textId="77777777" w:rsidR="00282F55" w:rsidRPr="0061190E" w:rsidRDefault="00282F55" w:rsidP="00310D75">
      <w:pPr>
        <w:pStyle w:val="itinerario"/>
        <w:rPr>
          <w:lang w:eastAsia="es-CO"/>
        </w:rPr>
      </w:pPr>
    </w:p>
    <w:p w14:paraId="48E9FCBC" w14:textId="77777777" w:rsidR="00282F55" w:rsidRPr="0061190E" w:rsidRDefault="00282F55" w:rsidP="00310D75">
      <w:pPr>
        <w:pStyle w:val="itinerario"/>
        <w:rPr>
          <w:lang w:eastAsia="es-CO"/>
        </w:rPr>
      </w:pPr>
      <w:r w:rsidRPr="0061190E">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53919BE0" w14:textId="77777777" w:rsidR="00282F55" w:rsidRPr="0061190E" w:rsidRDefault="00282F55" w:rsidP="00310D75">
      <w:pPr>
        <w:pStyle w:val="itinerario"/>
        <w:rPr>
          <w:lang w:eastAsia="es-CO"/>
        </w:rPr>
      </w:pPr>
    </w:p>
    <w:p w14:paraId="1415C994" w14:textId="77777777" w:rsidR="00282F55" w:rsidRPr="0061190E" w:rsidRDefault="00282F55" w:rsidP="00310D75">
      <w:pPr>
        <w:pStyle w:val="itinerario"/>
        <w:rPr>
          <w:lang w:eastAsia="es-CO"/>
        </w:rPr>
      </w:pPr>
      <w:r w:rsidRPr="0061190E">
        <w:rPr>
          <w:lang w:eastAsia="es-CO"/>
        </w:rPr>
        <w:t xml:space="preserve">Los impuestos, tasas y contribuciones que afecten las tarifas aéreas, hoteleras y demás servicios ofrecidos por </w:t>
      </w:r>
      <w:r w:rsidRPr="0061190E">
        <w:rPr>
          <w:b/>
          <w:lang w:eastAsia="es-CO"/>
        </w:rPr>
        <w:t xml:space="preserve">ALL REPS </w:t>
      </w:r>
      <w:r w:rsidRPr="0061190E">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61190E">
          <w:rPr>
            <w:color w:val="0000FF"/>
            <w:u w:val="single"/>
            <w:lang w:eastAsia="es-CO"/>
          </w:rPr>
          <w:t>www.allreps.com</w:t>
        </w:r>
      </w:hyperlink>
      <w:r w:rsidRPr="0061190E">
        <w:rPr>
          <w:lang w:eastAsia="es-CO"/>
        </w:rPr>
        <w:t xml:space="preserve"> - </w:t>
      </w:r>
      <w:hyperlink r:id="rId17" w:history="1">
        <w:r w:rsidRPr="0061190E">
          <w:rPr>
            <w:color w:val="0000FF"/>
            <w:u w:val="single"/>
            <w:lang w:eastAsia="es-CO"/>
          </w:rPr>
          <w:t>www.allrepsreceptivo.com</w:t>
        </w:r>
      </w:hyperlink>
      <w:r w:rsidRPr="0061190E">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2E2E725" w14:textId="77777777" w:rsidR="00282F55" w:rsidRPr="0061190E" w:rsidRDefault="00282F55" w:rsidP="00310D75">
      <w:pPr>
        <w:pStyle w:val="itinerario"/>
        <w:rPr>
          <w:lang w:eastAsia="es-CO"/>
        </w:rPr>
      </w:pPr>
    </w:p>
    <w:p w14:paraId="75CA28A4" w14:textId="77777777" w:rsidR="00282F55" w:rsidRPr="0061190E" w:rsidRDefault="00282F55" w:rsidP="00310D75">
      <w:pPr>
        <w:pStyle w:val="itinerario"/>
        <w:rPr>
          <w:lang w:eastAsia="es-CO"/>
        </w:rPr>
      </w:pPr>
      <w:r w:rsidRPr="0061190E">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b/>
          <w:lang w:eastAsia="es-CO"/>
        </w:rPr>
        <w:t xml:space="preserve">ALL REPS </w:t>
      </w:r>
      <w:r w:rsidRPr="0061190E">
        <w:rPr>
          <w:lang w:eastAsia="es-CO"/>
        </w:rPr>
        <w:t xml:space="preserve">no asume responsabilidad alguna </w:t>
      </w:r>
      <w:r w:rsidRPr="0061190E">
        <w:rPr>
          <w:lang w:eastAsia="es-CO"/>
        </w:rPr>
        <w:lastRenderedPageBreak/>
        <w:t>por los daños y perjuicios sufridos por el pasajero por la prestación del servicio de transporte terrestre utilizado por los operadores locales.</w:t>
      </w:r>
    </w:p>
    <w:p w14:paraId="6786103D" w14:textId="77777777" w:rsidR="00282F55" w:rsidRPr="0061190E" w:rsidRDefault="00282F55" w:rsidP="00310D75">
      <w:pPr>
        <w:pStyle w:val="itinerario"/>
        <w:rPr>
          <w:lang w:eastAsia="es-CO"/>
        </w:rPr>
      </w:pPr>
    </w:p>
    <w:p w14:paraId="1D29ED52" w14:textId="77777777" w:rsidR="00282F55" w:rsidRPr="0061190E" w:rsidRDefault="00282F55" w:rsidP="00310D75">
      <w:pPr>
        <w:pStyle w:val="itinerario"/>
        <w:rPr>
          <w:lang w:eastAsia="es-CO"/>
        </w:rPr>
      </w:pPr>
      <w:r w:rsidRPr="0061190E">
        <w:rPr>
          <w:b/>
          <w:lang w:eastAsia="es-CO"/>
        </w:rPr>
        <w:t>ALL REPS</w:t>
      </w:r>
      <w:r w:rsidRPr="0061190E">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b/>
          <w:lang w:eastAsia="es-CO"/>
        </w:rPr>
        <w:t>ALL REPS</w:t>
      </w:r>
      <w:r w:rsidRPr="0061190E">
        <w:rPr>
          <w:lang w:eastAsia="es-CO"/>
        </w:rPr>
        <w:t xml:space="preserve"> no será responsable por las modificaciones realizadas, ni por reembolso alguno de servicios no tomados. </w:t>
      </w:r>
      <w:r w:rsidRPr="0061190E">
        <w:rPr>
          <w:b/>
          <w:lang w:eastAsia="es-CO"/>
        </w:rPr>
        <w:t>ALL REPS</w:t>
      </w:r>
      <w:r w:rsidRPr="0061190E">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C82319C" w14:textId="77777777" w:rsidR="00282F55" w:rsidRPr="0061190E" w:rsidRDefault="00282F55" w:rsidP="00310D75">
      <w:pPr>
        <w:pStyle w:val="itinerario"/>
        <w:rPr>
          <w:lang w:eastAsia="es-CO"/>
        </w:rPr>
      </w:pPr>
    </w:p>
    <w:p w14:paraId="59B6312B" w14:textId="77777777" w:rsidR="00282F55" w:rsidRPr="0061190E" w:rsidRDefault="00282F55" w:rsidP="00310D75">
      <w:pPr>
        <w:pStyle w:val="itinerario"/>
        <w:rPr>
          <w:lang w:eastAsia="es-CO"/>
        </w:rPr>
      </w:pPr>
      <w:r w:rsidRPr="0061190E">
        <w:rPr>
          <w:b/>
          <w:lang w:eastAsia="es-CO"/>
        </w:rPr>
        <w:t>ALL REPS</w:t>
      </w:r>
      <w:r w:rsidRPr="0061190E">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D89366F" w14:textId="77777777" w:rsidR="00282F55" w:rsidRPr="0061190E" w:rsidRDefault="00282F55" w:rsidP="00310D75">
      <w:pPr>
        <w:pStyle w:val="itinerario"/>
        <w:rPr>
          <w:lang w:eastAsia="es-CO"/>
        </w:rPr>
      </w:pPr>
    </w:p>
    <w:p w14:paraId="53FA04CF" w14:textId="77777777" w:rsidR="00282F55" w:rsidRPr="0061190E" w:rsidRDefault="00282F55" w:rsidP="00310D75">
      <w:pPr>
        <w:pStyle w:val="itinerario"/>
        <w:rPr>
          <w:lang w:eastAsia="es-CO"/>
        </w:rPr>
      </w:pPr>
      <w:r w:rsidRPr="0061190E">
        <w:rPr>
          <w:lang w:eastAsia="es-CO"/>
        </w:rPr>
        <w:t xml:space="preserve">El pasajero será el exclusivo responsable de la custodia de su equipaje y documentos de viaje. Bajo ninguna circunstancia </w:t>
      </w:r>
      <w:r w:rsidRPr="0061190E">
        <w:rPr>
          <w:b/>
          <w:lang w:eastAsia="es-CO"/>
        </w:rPr>
        <w:t>ALL REPS</w:t>
      </w:r>
      <w:r w:rsidRPr="0061190E">
        <w:rPr>
          <w:lang w:eastAsia="es-CO"/>
        </w:rPr>
        <w:t xml:space="preserve"> responderá por el extravío, daño, deterioro o pérdida de elementos del pasajero.</w:t>
      </w:r>
    </w:p>
    <w:p w14:paraId="399753CA" w14:textId="77777777" w:rsidR="00282F55" w:rsidRPr="0061190E" w:rsidRDefault="00282F55" w:rsidP="00310D75">
      <w:pPr>
        <w:pStyle w:val="itinerario"/>
        <w:rPr>
          <w:lang w:eastAsia="es-CO"/>
        </w:rPr>
      </w:pPr>
    </w:p>
    <w:p w14:paraId="7D763702" w14:textId="77777777" w:rsidR="00282F55" w:rsidRPr="0061190E" w:rsidRDefault="00282F55" w:rsidP="00310D75">
      <w:pPr>
        <w:pStyle w:val="itinerario"/>
        <w:rPr>
          <w:lang w:eastAsia="es-CO"/>
        </w:rPr>
      </w:pPr>
      <w:r w:rsidRPr="0061190E">
        <w:rPr>
          <w:b/>
          <w:lang w:eastAsia="es-CO"/>
        </w:rPr>
        <w:t>ALL REPS</w:t>
      </w:r>
      <w:r w:rsidRPr="0061190E">
        <w:rPr>
          <w:lang w:eastAsia="es-CO"/>
        </w:rPr>
        <w:t xml:space="preserve"> informará al pasajero las restricciones que establecen las aerolíneas en cuanto a prohibiciones, peso, cupo máximo y número de piezas por pasajero, siempre y cuando estos sean organizados por </w:t>
      </w:r>
      <w:r w:rsidRPr="0061190E">
        <w:rPr>
          <w:b/>
          <w:lang w:eastAsia="es-CO"/>
        </w:rPr>
        <w:t>ALL REPS</w:t>
      </w:r>
      <w:r w:rsidRPr="0061190E">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B2944A2" w14:textId="77777777" w:rsidR="00282F55" w:rsidRPr="0061190E" w:rsidRDefault="00282F55" w:rsidP="00310D75">
      <w:pPr>
        <w:pStyle w:val="itinerario"/>
        <w:rPr>
          <w:lang w:eastAsia="es-CO"/>
        </w:rPr>
      </w:pPr>
    </w:p>
    <w:p w14:paraId="393ACCE6" w14:textId="77777777" w:rsidR="00282F55" w:rsidRPr="0061190E" w:rsidRDefault="00282F55" w:rsidP="00310D75">
      <w:pPr>
        <w:pStyle w:val="itinerario"/>
        <w:rPr>
          <w:lang w:eastAsia="es-CO"/>
        </w:rPr>
      </w:pPr>
      <w:r w:rsidRPr="0061190E">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61190E">
          <w:rPr>
            <w:color w:val="0000FF"/>
            <w:u w:val="single"/>
            <w:lang w:eastAsia="es-CO"/>
          </w:rPr>
          <w:t>www.allreps.com</w:t>
        </w:r>
      </w:hyperlink>
      <w:r w:rsidRPr="0061190E">
        <w:rPr>
          <w:lang w:eastAsia="es-CO"/>
        </w:rPr>
        <w:t xml:space="preserve"> - </w:t>
      </w:r>
      <w:hyperlink r:id="rId19" w:history="1">
        <w:r w:rsidRPr="0061190E">
          <w:rPr>
            <w:color w:val="0000FF"/>
            <w:u w:val="single"/>
            <w:lang w:eastAsia="es-CO"/>
          </w:rPr>
          <w:t>www.allrepsreceptivo.com</w:t>
        </w:r>
      </w:hyperlink>
      <w:r w:rsidRPr="0061190E">
        <w:rPr>
          <w:lang w:eastAsia="es-CO"/>
        </w:rPr>
        <w:t>. Una vez recibidos los dineros por depósitos o pagos totales, se entiende que el viajero conoce y acepta todas las políticas de pagos y cancelaciones del itinerario o servicios que está adquiriendo.</w:t>
      </w:r>
    </w:p>
    <w:p w14:paraId="1FD3696D" w14:textId="77777777" w:rsidR="00282F55" w:rsidRPr="0061190E" w:rsidRDefault="00282F55" w:rsidP="00310D75">
      <w:pPr>
        <w:pStyle w:val="itinerario"/>
        <w:rPr>
          <w:lang w:eastAsia="es-CO"/>
        </w:rPr>
      </w:pPr>
    </w:p>
    <w:p w14:paraId="0C803439" w14:textId="77777777" w:rsidR="00282F55" w:rsidRPr="0061190E" w:rsidRDefault="00282F55" w:rsidP="00310D75">
      <w:pPr>
        <w:pStyle w:val="itinerario"/>
        <w:rPr>
          <w:lang w:eastAsia="es-CO"/>
        </w:rPr>
      </w:pPr>
      <w:r w:rsidRPr="0061190E">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D6015F9" w14:textId="77777777" w:rsidR="00282F55" w:rsidRPr="0061190E" w:rsidRDefault="00282F55" w:rsidP="00310D75">
      <w:pPr>
        <w:pStyle w:val="itinerario"/>
        <w:rPr>
          <w:lang w:eastAsia="es-CO"/>
        </w:rPr>
      </w:pPr>
    </w:p>
    <w:p w14:paraId="5A37ABD3" w14:textId="77777777" w:rsidR="00282F55" w:rsidRPr="0061190E" w:rsidRDefault="00282F55" w:rsidP="00310D75">
      <w:pPr>
        <w:pStyle w:val="itinerario"/>
        <w:rPr>
          <w:lang w:eastAsia="es-CO"/>
        </w:rPr>
      </w:pPr>
      <w:r w:rsidRPr="0061190E">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b/>
          <w:lang w:eastAsia="es-CO"/>
        </w:rPr>
        <w:t>ALL REPS</w:t>
      </w:r>
      <w:r w:rsidRPr="0061190E">
        <w:rPr>
          <w:lang w:eastAsia="es-CO"/>
        </w:rPr>
        <w:t>.</w:t>
      </w:r>
    </w:p>
    <w:p w14:paraId="24C7AA9A" w14:textId="77777777" w:rsidR="00282F55" w:rsidRPr="0061190E" w:rsidRDefault="00282F55" w:rsidP="00310D75">
      <w:pPr>
        <w:pStyle w:val="itinerario"/>
        <w:rPr>
          <w:lang w:eastAsia="es-CO"/>
        </w:rPr>
      </w:pPr>
    </w:p>
    <w:p w14:paraId="1AE88D78" w14:textId="77777777" w:rsidR="00282F55" w:rsidRPr="0061190E" w:rsidRDefault="00282F55" w:rsidP="00310D75">
      <w:pPr>
        <w:pStyle w:val="itinerario"/>
        <w:rPr>
          <w:lang w:eastAsia="es-CO"/>
        </w:rPr>
      </w:pPr>
      <w:r w:rsidRPr="0061190E">
        <w:rPr>
          <w:lang w:eastAsia="es-CO"/>
        </w:rPr>
        <w:t xml:space="preserve">Con el fin de contrarrestar la explotación sexual de niños, niñas y adolescentes en viajes y turismo, </w:t>
      </w:r>
      <w:r w:rsidRPr="0061190E">
        <w:rPr>
          <w:b/>
          <w:lang w:eastAsia="es-CO"/>
        </w:rPr>
        <w:t>ALL REPS</w:t>
      </w:r>
      <w:r w:rsidRPr="0061190E">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687FEEC" w14:textId="77777777" w:rsidR="00282F55" w:rsidRPr="0061190E" w:rsidRDefault="00282F55" w:rsidP="00310D75">
      <w:pPr>
        <w:pStyle w:val="itinerario"/>
        <w:rPr>
          <w:lang w:eastAsia="es-CO"/>
        </w:rPr>
      </w:pPr>
    </w:p>
    <w:p w14:paraId="0A4B84C5" w14:textId="77777777" w:rsidR="00282F55" w:rsidRPr="0061190E" w:rsidRDefault="00282F55" w:rsidP="00310D75">
      <w:pPr>
        <w:pStyle w:val="itinerario"/>
        <w:rPr>
          <w:lang w:eastAsia="es-CO"/>
        </w:rPr>
      </w:pPr>
      <w:r w:rsidRPr="0061190E">
        <w:rPr>
          <w:b/>
          <w:lang w:eastAsia="es-CO"/>
        </w:rPr>
        <w:lastRenderedPageBreak/>
        <w:t>ALL REPS</w:t>
      </w:r>
      <w:r w:rsidRPr="0061190E">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b/>
          <w:lang w:eastAsia="es-CO"/>
        </w:rPr>
        <w:t>ALL REPS</w:t>
      </w:r>
      <w:r w:rsidRPr="0061190E">
        <w:rPr>
          <w:lang w:eastAsia="es-CO"/>
        </w:rPr>
        <w:t xml:space="preserve"> precisa lo anterior en la siguiente frase “Cuidar el planeta es tarea de todos.”</w:t>
      </w:r>
    </w:p>
    <w:p w14:paraId="0E3135AA" w14:textId="77777777" w:rsidR="00282F55" w:rsidRPr="0061190E" w:rsidRDefault="00282F55" w:rsidP="00310D75">
      <w:pPr>
        <w:pStyle w:val="itinerario"/>
        <w:rPr>
          <w:lang w:eastAsia="es-CO"/>
        </w:rPr>
      </w:pPr>
    </w:p>
    <w:p w14:paraId="10E461CC" w14:textId="77777777" w:rsidR="00282F55" w:rsidRPr="0061190E" w:rsidRDefault="00282F55" w:rsidP="00310D75">
      <w:pPr>
        <w:pStyle w:val="itinerario"/>
        <w:rPr>
          <w:lang w:eastAsia="es-CO"/>
        </w:rPr>
      </w:pPr>
      <w:r w:rsidRPr="0061190E">
        <w:rPr>
          <w:lang w:eastAsia="es-CO"/>
        </w:rPr>
        <w:t>Con el fin de mitigar los riesgos asociados a lavado de activos, financiación del terrorismo</w:t>
      </w:r>
      <w:r w:rsidRPr="0061190E">
        <w:rPr>
          <w:b/>
          <w:lang w:eastAsia="es-CO"/>
        </w:rPr>
        <w:t>, ALL REPS</w:t>
      </w:r>
      <w:r w:rsidRPr="0061190E">
        <w:rPr>
          <w:lang w:eastAsia="es-CO"/>
        </w:rPr>
        <w:t xml:space="preserve"> implementará mecanismo de debida diligencia para un conocimiento adecuado de los clientes. De igual manera, las agencias de viajes que adquieran los paquetes de </w:t>
      </w:r>
      <w:r w:rsidRPr="0061190E">
        <w:rPr>
          <w:b/>
          <w:lang w:eastAsia="es-CO"/>
        </w:rPr>
        <w:t>ALL REPS</w:t>
      </w:r>
      <w:r w:rsidRPr="0061190E">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b/>
          <w:lang w:eastAsia="es-CO"/>
        </w:rPr>
        <w:t>ALL REPS</w:t>
      </w:r>
      <w:r w:rsidRPr="0061190E">
        <w:rPr>
          <w:lang w:eastAsia="es-CO"/>
        </w:rPr>
        <w:t xml:space="preserve"> podrá requerir a las agencias el análisis de cada cliente para soportar su sistema de gestión de riesgos de LA/FT.</w:t>
      </w:r>
    </w:p>
    <w:p w14:paraId="24889AF0" w14:textId="77777777" w:rsidR="00282F55" w:rsidRPr="0061190E" w:rsidRDefault="00282F55" w:rsidP="00310D75">
      <w:pPr>
        <w:pStyle w:val="itinerario"/>
        <w:rPr>
          <w:lang w:eastAsia="es-CO"/>
        </w:rPr>
      </w:pPr>
    </w:p>
    <w:p w14:paraId="27ACBC23" w14:textId="77777777" w:rsidR="00282F55" w:rsidRPr="0061190E" w:rsidRDefault="00282F55" w:rsidP="00310D75">
      <w:pPr>
        <w:pStyle w:val="itinerario"/>
        <w:rPr>
          <w:lang w:eastAsia="es-CO"/>
        </w:rPr>
      </w:pPr>
      <w:r w:rsidRPr="0061190E">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b/>
          <w:lang w:eastAsia="es-CO"/>
        </w:rPr>
        <w:t>ALL REPS</w:t>
      </w:r>
      <w:r w:rsidRPr="0061190E">
        <w:rPr>
          <w:lang w:eastAsia="es-CO"/>
        </w:rPr>
        <w:t xml:space="preserve"> y demás operadores. En caso de requerirlo, </w:t>
      </w:r>
      <w:r w:rsidRPr="0061190E">
        <w:rPr>
          <w:b/>
          <w:lang w:eastAsia="es-CO"/>
        </w:rPr>
        <w:t>ALL REPS</w:t>
      </w:r>
      <w:r w:rsidRPr="0061190E">
        <w:rPr>
          <w:lang w:eastAsia="es-CO"/>
        </w:rPr>
        <w:t xml:space="preserve"> podrá solicitar a las Agencias copia de la autorización concedida por el usuario.</w:t>
      </w:r>
    </w:p>
    <w:p w14:paraId="28BA411D" w14:textId="77777777" w:rsidR="00282F55" w:rsidRPr="0061190E" w:rsidRDefault="00282F55" w:rsidP="00310D75">
      <w:pPr>
        <w:pStyle w:val="itinerario"/>
        <w:rPr>
          <w:lang w:eastAsia="es-CO"/>
        </w:rPr>
      </w:pPr>
    </w:p>
    <w:p w14:paraId="0C60CA6F" w14:textId="77777777" w:rsidR="00282F55" w:rsidRPr="0061190E" w:rsidRDefault="00282F55" w:rsidP="00310D75">
      <w:pPr>
        <w:pStyle w:val="itinerario"/>
        <w:rPr>
          <w:b/>
          <w:lang w:eastAsia="es-CO"/>
        </w:rPr>
      </w:pPr>
      <w:r w:rsidRPr="0061190E">
        <w:rPr>
          <w:b/>
          <w:lang w:eastAsia="es-CO"/>
        </w:rPr>
        <w:t>Actualización:</w:t>
      </w:r>
    </w:p>
    <w:p w14:paraId="7842B014" w14:textId="77777777" w:rsidR="00282F55" w:rsidRPr="0061190E" w:rsidRDefault="00282F55" w:rsidP="00310D75">
      <w:pPr>
        <w:pStyle w:val="itinerario"/>
        <w:rPr>
          <w:b/>
          <w:lang w:eastAsia="es-CO"/>
        </w:rPr>
      </w:pPr>
      <w:r w:rsidRPr="0061190E">
        <w:rPr>
          <w:b/>
          <w:lang w:eastAsia="es-CO"/>
        </w:rPr>
        <w:t>06-01-23</w:t>
      </w:r>
    </w:p>
    <w:p w14:paraId="3169F277" w14:textId="77777777" w:rsidR="00282F55" w:rsidRPr="0061190E" w:rsidRDefault="00282F55" w:rsidP="00310D75">
      <w:pPr>
        <w:pStyle w:val="itinerario"/>
        <w:rPr>
          <w:b/>
          <w:lang w:eastAsia="es-CO"/>
        </w:rPr>
      </w:pPr>
      <w:r w:rsidRPr="0061190E">
        <w:rPr>
          <w:b/>
          <w:lang w:eastAsia="es-CO"/>
        </w:rPr>
        <w:t>Revisada parte legal.</w:t>
      </w:r>
    </w:p>
    <w:p w14:paraId="48879B2B" w14:textId="77777777" w:rsidR="00282F55" w:rsidRPr="0061190E" w:rsidRDefault="00282F55" w:rsidP="00282F55">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7A7612B9" w14:textId="21EEA07E" w:rsidR="00282F55" w:rsidRPr="00BC004C" w:rsidRDefault="00282F55" w:rsidP="00BC004C">
      <w:pPr>
        <w:pStyle w:val="itinerario"/>
      </w:pPr>
      <w:r w:rsidRPr="00BC004C">
        <w:t xml:space="preserve"> ALL REPS LTDA. es propietario exclusivo de los derechos de autor de este material, cualquier reproducción, copia, venta, publicación o difusión sin su consentimiento, dará lugar al inicio de las acciones judiciales o administrativas que correspondan.</w:t>
      </w:r>
    </w:p>
    <w:p w14:paraId="1EB94B0E" w14:textId="77777777" w:rsidR="00282F55" w:rsidRDefault="00282F55" w:rsidP="00282F55">
      <w:pPr>
        <w:pStyle w:val="vinetas"/>
        <w:numPr>
          <w:ilvl w:val="0"/>
          <w:numId w:val="0"/>
        </w:numPr>
        <w:ind w:left="714"/>
        <w:jc w:val="both"/>
      </w:pPr>
    </w:p>
    <w:p w14:paraId="2679C835" w14:textId="77777777" w:rsidR="0064206E" w:rsidRDefault="0064206E" w:rsidP="00282F55">
      <w:pPr>
        <w:pStyle w:val="dias"/>
      </w:pPr>
    </w:p>
    <w:sectPr w:rsidR="0064206E" w:rsidSect="00D01DB7">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699E0" w14:textId="77777777" w:rsidR="0077599F" w:rsidRDefault="0077599F" w:rsidP="00AC7E3C">
      <w:pPr>
        <w:spacing w:after="0" w:line="240" w:lineRule="auto"/>
      </w:pPr>
      <w:r>
        <w:separator/>
      </w:r>
    </w:p>
  </w:endnote>
  <w:endnote w:type="continuationSeparator" w:id="0">
    <w:p w14:paraId="0A874BB8" w14:textId="77777777" w:rsidR="0077599F" w:rsidRDefault="0077599F"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38AD" w14:textId="77777777"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429C5" w14:textId="77777777" w:rsidR="0077599F" w:rsidRDefault="0077599F" w:rsidP="00AC7E3C">
      <w:pPr>
        <w:spacing w:after="0" w:line="240" w:lineRule="auto"/>
      </w:pPr>
      <w:r>
        <w:separator/>
      </w:r>
    </w:p>
  </w:footnote>
  <w:footnote w:type="continuationSeparator" w:id="0">
    <w:p w14:paraId="6C34007F" w14:textId="77777777" w:rsidR="0077599F" w:rsidRDefault="0077599F"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6BE5C41"/>
    <w:multiLevelType w:val="hybridMultilevel"/>
    <w:tmpl w:val="DCCAF2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F56DD4"/>
    <w:multiLevelType w:val="hybridMultilevel"/>
    <w:tmpl w:val="6364912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8490A24"/>
    <w:multiLevelType w:val="hybridMultilevel"/>
    <w:tmpl w:val="43A6ADB6"/>
    <w:lvl w:ilvl="0" w:tplc="321CC3C8">
      <w:start w:val="28"/>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10"/>
  </w:num>
  <w:num w:numId="13">
    <w:abstractNumId w:val="15"/>
  </w:num>
  <w:num w:numId="14">
    <w:abstractNumId w:val="11"/>
  </w:num>
  <w:num w:numId="15">
    <w:abstractNumId w:val="16"/>
  </w:num>
  <w:num w:numId="16">
    <w:abstractNumId w:val="8"/>
  </w:num>
  <w:num w:numId="17">
    <w:abstractNumId w:val="1"/>
  </w:num>
  <w:num w:numId="18">
    <w:abstractNumId w:val="6"/>
  </w:num>
  <w:num w:numId="19">
    <w:abstractNumId w:val="14"/>
  </w:num>
  <w:num w:numId="20">
    <w:abstractNumId w:val="18"/>
  </w:num>
  <w:num w:numId="21">
    <w:abstractNumId w:val="5"/>
  </w:num>
  <w:num w:numId="22">
    <w:abstractNumId w:val="3"/>
  </w:num>
  <w:num w:numId="23">
    <w:abstractNumId w:val="12"/>
  </w:num>
  <w:num w:numId="24">
    <w:abstractNumId w:val="13"/>
  </w:num>
  <w:num w:numId="25">
    <w:abstractNumId w:val="2"/>
  </w:num>
  <w:num w:numId="26">
    <w:abstractNumId w:val="7"/>
  </w:num>
  <w:num w:numId="27">
    <w:abstractNumId w:val="9"/>
  </w:num>
  <w:num w:numId="28">
    <w:abstractNumId w:val="1"/>
  </w:num>
  <w:num w:numId="29">
    <w:abstractNumId w:val="1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24EC8"/>
    <w:rsid w:val="00025FE1"/>
    <w:rsid w:val="00033200"/>
    <w:rsid w:val="000359D4"/>
    <w:rsid w:val="000412D8"/>
    <w:rsid w:val="00041BD0"/>
    <w:rsid w:val="000459B8"/>
    <w:rsid w:val="0005010B"/>
    <w:rsid w:val="00050548"/>
    <w:rsid w:val="000530A9"/>
    <w:rsid w:val="0005451C"/>
    <w:rsid w:val="00054E60"/>
    <w:rsid w:val="000567B5"/>
    <w:rsid w:val="0007013F"/>
    <w:rsid w:val="000901D0"/>
    <w:rsid w:val="000B17EA"/>
    <w:rsid w:val="000B3E79"/>
    <w:rsid w:val="000C752F"/>
    <w:rsid w:val="000D1A4F"/>
    <w:rsid w:val="000E6A21"/>
    <w:rsid w:val="000F6068"/>
    <w:rsid w:val="00100E5B"/>
    <w:rsid w:val="001023B8"/>
    <w:rsid w:val="00102C23"/>
    <w:rsid w:val="00104438"/>
    <w:rsid w:val="00133FF0"/>
    <w:rsid w:val="00141790"/>
    <w:rsid w:val="00141ED2"/>
    <w:rsid w:val="0015476D"/>
    <w:rsid w:val="00160F92"/>
    <w:rsid w:val="00181DDD"/>
    <w:rsid w:val="001B3726"/>
    <w:rsid w:val="001B720E"/>
    <w:rsid w:val="001C31E6"/>
    <w:rsid w:val="001D3CCB"/>
    <w:rsid w:val="001E2B89"/>
    <w:rsid w:val="001E3146"/>
    <w:rsid w:val="001F10CF"/>
    <w:rsid w:val="001F1198"/>
    <w:rsid w:val="00200F38"/>
    <w:rsid w:val="002151C1"/>
    <w:rsid w:val="00230FAA"/>
    <w:rsid w:val="00232FFD"/>
    <w:rsid w:val="00237660"/>
    <w:rsid w:val="00253688"/>
    <w:rsid w:val="00257E57"/>
    <w:rsid w:val="002707CE"/>
    <w:rsid w:val="00270960"/>
    <w:rsid w:val="00276F52"/>
    <w:rsid w:val="00282F55"/>
    <w:rsid w:val="002909DF"/>
    <w:rsid w:val="002B29D6"/>
    <w:rsid w:val="002B391B"/>
    <w:rsid w:val="002C0BF8"/>
    <w:rsid w:val="002C584A"/>
    <w:rsid w:val="002C5F6D"/>
    <w:rsid w:val="002D2E83"/>
    <w:rsid w:val="002E1B8C"/>
    <w:rsid w:val="002F51AB"/>
    <w:rsid w:val="00303A48"/>
    <w:rsid w:val="00310D75"/>
    <w:rsid w:val="00317602"/>
    <w:rsid w:val="00325868"/>
    <w:rsid w:val="003371A5"/>
    <w:rsid w:val="0035021B"/>
    <w:rsid w:val="00370B9D"/>
    <w:rsid w:val="00372444"/>
    <w:rsid w:val="00375CD8"/>
    <w:rsid w:val="0038536A"/>
    <w:rsid w:val="003931B3"/>
    <w:rsid w:val="003B1823"/>
    <w:rsid w:val="003B50B1"/>
    <w:rsid w:val="003B7885"/>
    <w:rsid w:val="003C113F"/>
    <w:rsid w:val="003F0BD2"/>
    <w:rsid w:val="003F6576"/>
    <w:rsid w:val="00402BE0"/>
    <w:rsid w:val="004054FD"/>
    <w:rsid w:val="00413BAE"/>
    <w:rsid w:val="0041736B"/>
    <w:rsid w:val="00427A4F"/>
    <w:rsid w:val="004357AB"/>
    <w:rsid w:val="00440F84"/>
    <w:rsid w:val="00443318"/>
    <w:rsid w:val="004454E4"/>
    <w:rsid w:val="00447AD3"/>
    <w:rsid w:val="00447FF6"/>
    <w:rsid w:val="004540A7"/>
    <w:rsid w:val="0045446A"/>
    <w:rsid w:val="00456BE0"/>
    <w:rsid w:val="00457D4D"/>
    <w:rsid w:val="0046254B"/>
    <w:rsid w:val="00465D2E"/>
    <w:rsid w:val="00467059"/>
    <w:rsid w:val="0047391D"/>
    <w:rsid w:val="00476065"/>
    <w:rsid w:val="004A7222"/>
    <w:rsid w:val="004B79EA"/>
    <w:rsid w:val="004C2017"/>
    <w:rsid w:val="004D209E"/>
    <w:rsid w:val="004E25F6"/>
    <w:rsid w:val="0050046A"/>
    <w:rsid w:val="00505A31"/>
    <w:rsid w:val="005208C4"/>
    <w:rsid w:val="0052745E"/>
    <w:rsid w:val="00531067"/>
    <w:rsid w:val="00533C8F"/>
    <w:rsid w:val="00544C98"/>
    <w:rsid w:val="00550E71"/>
    <w:rsid w:val="005545D0"/>
    <w:rsid w:val="00556CB9"/>
    <w:rsid w:val="0055744B"/>
    <w:rsid w:val="00561E82"/>
    <w:rsid w:val="005622EA"/>
    <w:rsid w:val="00565268"/>
    <w:rsid w:val="00566E73"/>
    <w:rsid w:val="00574621"/>
    <w:rsid w:val="00575080"/>
    <w:rsid w:val="0058765E"/>
    <w:rsid w:val="005D03DC"/>
    <w:rsid w:val="005E0021"/>
    <w:rsid w:val="005E27D0"/>
    <w:rsid w:val="005F44CF"/>
    <w:rsid w:val="005F59D6"/>
    <w:rsid w:val="00600CED"/>
    <w:rsid w:val="0060546B"/>
    <w:rsid w:val="00607CB6"/>
    <w:rsid w:val="00621B9B"/>
    <w:rsid w:val="00634F91"/>
    <w:rsid w:val="0064206E"/>
    <w:rsid w:val="006543BD"/>
    <w:rsid w:val="00660740"/>
    <w:rsid w:val="00670641"/>
    <w:rsid w:val="006814C2"/>
    <w:rsid w:val="006977B7"/>
    <w:rsid w:val="006A2CB4"/>
    <w:rsid w:val="006A3D7B"/>
    <w:rsid w:val="006A50EF"/>
    <w:rsid w:val="006C3FA2"/>
    <w:rsid w:val="006D3756"/>
    <w:rsid w:val="006F65C5"/>
    <w:rsid w:val="006F7833"/>
    <w:rsid w:val="007075FC"/>
    <w:rsid w:val="00713C64"/>
    <w:rsid w:val="007410AD"/>
    <w:rsid w:val="00744C80"/>
    <w:rsid w:val="00745160"/>
    <w:rsid w:val="00750504"/>
    <w:rsid w:val="00753085"/>
    <w:rsid w:val="00754D59"/>
    <w:rsid w:val="007559BD"/>
    <w:rsid w:val="007739CF"/>
    <w:rsid w:val="0077599F"/>
    <w:rsid w:val="00776C06"/>
    <w:rsid w:val="007B014F"/>
    <w:rsid w:val="007B2EF9"/>
    <w:rsid w:val="007B6436"/>
    <w:rsid w:val="007C4FBE"/>
    <w:rsid w:val="007D54D2"/>
    <w:rsid w:val="007D618C"/>
    <w:rsid w:val="007D6E46"/>
    <w:rsid w:val="007D7B3D"/>
    <w:rsid w:val="007E203B"/>
    <w:rsid w:val="007E485C"/>
    <w:rsid w:val="00806E86"/>
    <w:rsid w:val="008109DD"/>
    <w:rsid w:val="00830C6F"/>
    <w:rsid w:val="00836AB5"/>
    <w:rsid w:val="008417A6"/>
    <w:rsid w:val="008427FB"/>
    <w:rsid w:val="0086684D"/>
    <w:rsid w:val="00872B33"/>
    <w:rsid w:val="008825E8"/>
    <w:rsid w:val="00885A27"/>
    <w:rsid w:val="008A106A"/>
    <w:rsid w:val="008A70DD"/>
    <w:rsid w:val="008B0F64"/>
    <w:rsid w:val="008C16C1"/>
    <w:rsid w:val="008C251A"/>
    <w:rsid w:val="008C6D28"/>
    <w:rsid w:val="008D4640"/>
    <w:rsid w:val="008E3454"/>
    <w:rsid w:val="008E4AC6"/>
    <w:rsid w:val="008E7A8F"/>
    <w:rsid w:val="008E7CA9"/>
    <w:rsid w:val="008F1D53"/>
    <w:rsid w:val="008F6DB1"/>
    <w:rsid w:val="008F799B"/>
    <w:rsid w:val="008F7F88"/>
    <w:rsid w:val="00914B0D"/>
    <w:rsid w:val="00924410"/>
    <w:rsid w:val="0092472A"/>
    <w:rsid w:val="009308A8"/>
    <w:rsid w:val="00935D8F"/>
    <w:rsid w:val="00936D85"/>
    <w:rsid w:val="00941692"/>
    <w:rsid w:val="00945D15"/>
    <w:rsid w:val="009469AF"/>
    <w:rsid w:val="00954EF1"/>
    <w:rsid w:val="00956471"/>
    <w:rsid w:val="00964561"/>
    <w:rsid w:val="009657E7"/>
    <w:rsid w:val="0097353F"/>
    <w:rsid w:val="009831EC"/>
    <w:rsid w:val="009B1242"/>
    <w:rsid w:val="009B5309"/>
    <w:rsid w:val="009D1EF5"/>
    <w:rsid w:val="009D409F"/>
    <w:rsid w:val="009D6237"/>
    <w:rsid w:val="009D7369"/>
    <w:rsid w:val="009E0585"/>
    <w:rsid w:val="00A02648"/>
    <w:rsid w:val="00A02AA1"/>
    <w:rsid w:val="00A170C6"/>
    <w:rsid w:val="00A2319B"/>
    <w:rsid w:val="00A3479E"/>
    <w:rsid w:val="00A34AD4"/>
    <w:rsid w:val="00A43398"/>
    <w:rsid w:val="00A56B7A"/>
    <w:rsid w:val="00A62733"/>
    <w:rsid w:val="00A65074"/>
    <w:rsid w:val="00A65C15"/>
    <w:rsid w:val="00A71BFF"/>
    <w:rsid w:val="00A72052"/>
    <w:rsid w:val="00A76B36"/>
    <w:rsid w:val="00A8230E"/>
    <w:rsid w:val="00A87F08"/>
    <w:rsid w:val="00A94A10"/>
    <w:rsid w:val="00AC308A"/>
    <w:rsid w:val="00AC54CB"/>
    <w:rsid w:val="00AC7E3C"/>
    <w:rsid w:val="00AD1BA2"/>
    <w:rsid w:val="00AD6A0F"/>
    <w:rsid w:val="00AE0C81"/>
    <w:rsid w:val="00AE7AB8"/>
    <w:rsid w:val="00AE7D63"/>
    <w:rsid w:val="00B02222"/>
    <w:rsid w:val="00B03F4D"/>
    <w:rsid w:val="00B11641"/>
    <w:rsid w:val="00B1533E"/>
    <w:rsid w:val="00B20EA7"/>
    <w:rsid w:val="00B257B5"/>
    <w:rsid w:val="00B378C1"/>
    <w:rsid w:val="00B463CE"/>
    <w:rsid w:val="00B505D4"/>
    <w:rsid w:val="00B54BDB"/>
    <w:rsid w:val="00B70CE8"/>
    <w:rsid w:val="00B830EA"/>
    <w:rsid w:val="00B8722B"/>
    <w:rsid w:val="00B90498"/>
    <w:rsid w:val="00B90565"/>
    <w:rsid w:val="00BB05A6"/>
    <w:rsid w:val="00BB14C1"/>
    <w:rsid w:val="00BB240C"/>
    <w:rsid w:val="00BC004C"/>
    <w:rsid w:val="00BC5CBE"/>
    <w:rsid w:val="00BC7169"/>
    <w:rsid w:val="00BD2E4B"/>
    <w:rsid w:val="00BE2A33"/>
    <w:rsid w:val="00BE2DFF"/>
    <w:rsid w:val="00BF6359"/>
    <w:rsid w:val="00C12C63"/>
    <w:rsid w:val="00C2195F"/>
    <w:rsid w:val="00C21C39"/>
    <w:rsid w:val="00C238F2"/>
    <w:rsid w:val="00C23A72"/>
    <w:rsid w:val="00C26785"/>
    <w:rsid w:val="00C26C88"/>
    <w:rsid w:val="00C30571"/>
    <w:rsid w:val="00C332C1"/>
    <w:rsid w:val="00C34C3D"/>
    <w:rsid w:val="00C515AC"/>
    <w:rsid w:val="00C51D97"/>
    <w:rsid w:val="00C66226"/>
    <w:rsid w:val="00C6779F"/>
    <w:rsid w:val="00C67E9C"/>
    <w:rsid w:val="00C76A20"/>
    <w:rsid w:val="00C83982"/>
    <w:rsid w:val="00C94BED"/>
    <w:rsid w:val="00CA18D7"/>
    <w:rsid w:val="00CA76E9"/>
    <w:rsid w:val="00CA7E61"/>
    <w:rsid w:val="00CB1B7F"/>
    <w:rsid w:val="00CB760B"/>
    <w:rsid w:val="00CF4B63"/>
    <w:rsid w:val="00CF7C99"/>
    <w:rsid w:val="00D01DB7"/>
    <w:rsid w:val="00D121F8"/>
    <w:rsid w:val="00D133F0"/>
    <w:rsid w:val="00D31D45"/>
    <w:rsid w:val="00D60833"/>
    <w:rsid w:val="00D61708"/>
    <w:rsid w:val="00D6589C"/>
    <w:rsid w:val="00D70DE3"/>
    <w:rsid w:val="00D740ED"/>
    <w:rsid w:val="00D82869"/>
    <w:rsid w:val="00DA7C42"/>
    <w:rsid w:val="00DB1308"/>
    <w:rsid w:val="00DB39B8"/>
    <w:rsid w:val="00DD2FF0"/>
    <w:rsid w:val="00DE5792"/>
    <w:rsid w:val="00DF6FF1"/>
    <w:rsid w:val="00E02030"/>
    <w:rsid w:val="00E02381"/>
    <w:rsid w:val="00E03562"/>
    <w:rsid w:val="00E32061"/>
    <w:rsid w:val="00E346FA"/>
    <w:rsid w:val="00E3496B"/>
    <w:rsid w:val="00E430A7"/>
    <w:rsid w:val="00E61A05"/>
    <w:rsid w:val="00E668EA"/>
    <w:rsid w:val="00E7748A"/>
    <w:rsid w:val="00E85C2E"/>
    <w:rsid w:val="00E85F23"/>
    <w:rsid w:val="00E91951"/>
    <w:rsid w:val="00EA18BB"/>
    <w:rsid w:val="00EA5148"/>
    <w:rsid w:val="00EB2413"/>
    <w:rsid w:val="00EB6197"/>
    <w:rsid w:val="00EC5901"/>
    <w:rsid w:val="00ED0A12"/>
    <w:rsid w:val="00ED478F"/>
    <w:rsid w:val="00EF0830"/>
    <w:rsid w:val="00EF0D4A"/>
    <w:rsid w:val="00EF14B3"/>
    <w:rsid w:val="00F0432F"/>
    <w:rsid w:val="00F071B8"/>
    <w:rsid w:val="00F07587"/>
    <w:rsid w:val="00F211F4"/>
    <w:rsid w:val="00F21270"/>
    <w:rsid w:val="00F23ABD"/>
    <w:rsid w:val="00F24EC4"/>
    <w:rsid w:val="00F34239"/>
    <w:rsid w:val="00F35860"/>
    <w:rsid w:val="00F37A68"/>
    <w:rsid w:val="00F4460D"/>
    <w:rsid w:val="00F4752A"/>
    <w:rsid w:val="00F54F5A"/>
    <w:rsid w:val="00F70BCF"/>
    <w:rsid w:val="00F764E1"/>
    <w:rsid w:val="00F83023"/>
    <w:rsid w:val="00F85B79"/>
    <w:rsid w:val="00FB3E3B"/>
    <w:rsid w:val="00FB45F2"/>
    <w:rsid w:val="00FB5EB3"/>
    <w:rsid w:val="00FB72C8"/>
    <w:rsid w:val="00FC2E22"/>
    <w:rsid w:val="00FC53FD"/>
    <w:rsid w:val="00FD0336"/>
    <w:rsid w:val="00FD0542"/>
    <w:rsid w:val="00FD3B2B"/>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6349969B"/>
  <w15:docId w15:val="{D1971D9F-DF39-489E-BDBC-5D104AEA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EF5"/>
    <w:pPr>
      <w:spacing w:before="40" w:after="40" w:line="2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A94A1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94A10"/>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A94A1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94A10"/>
    <w:rPr>
      <w:rFonts w:ascii="Calibri" w:hAnsi="Calibri" w:cs="Calibri"/>
      <w:color w:val="000000" w:themeColor="text1"/>
      <w:szCs w:val="22"/>
    </w:rPr>
  </w:style>
  <w:style w:type="paragraph" w:customStyle="1" w:styleId="vinetas">
    <w:name w:val="vinetas"/>
    <w:basedOn w:val="Prrafodelista"/>
    <w:link w:val="vinetasCar"/>
    <w:qFormat/>
    <w:rsid w:val="009308A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A94A10"/>
    <w:pPr>
      <w:spacing w:line="0" w:lineRule="atLeast"/>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9308A8"/>
    <w:rPr>
      <w:rFonts w:ascii="Calibri" w:hAnsi="Calibri" w:cs="Calibri"/>
      <w:color w:val="000000" w:themeColor="text1"/>
      <w:szCs w:val="22"/>
    </w:rPr>
  </w:style>
  <w:style w:type="paragraph" w:customStyle="1" w:styleId="subtituloprograma">
    <w:name w:val="subtitulo programa"/>
    <w:basedOn w:val="dias"/>
    <w:link w:val="subtituloprogramaCar"/>
    <w:qFormat/>
    <w:rsid w:val="00A94A10"/>
    <w:pPr>
      <w:jc w:val="center"/>
    </w:pPr>
    <w:rPr>
      <w:caps w:val="0"/>
      <w:sz w:val="40"/>
      <w:szCs w:val="40"/>
    </w:rPr>
  </w:style>
  <w:style w:type="character" w:customStyle="1" w:styleId="tituloprogramaCar">
    <w:name w:val="titulo programa Car"/>
    <w:basedOn w:val="Fuentedeprrafopredeter"/>
    <w:link w:val="tituloprograma"/>
    <w:rsid w:val="00A94A10"/>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A94A1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2">
    <w:name w:val="Tabla con cuadrícula2"/>
    <w:basedOn w:val="Tablanormal"/>
    <w:next w:val="Tablaconcuadrcula"/>
    <w:uiPriority w:val="39"/>
    <w:rsid w:val="007B2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D12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409155544">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497988842">
      <w:bodyDiv w:val="1"/>
      <w:marLeft w:val="0"/>
      <w:marRight w:val="0"/>
      <w:marTop w:val="0"/>
      <w:marBottom w:val="0"/>
      <w:divBdr>
        <w:top w:val="none" w:sz="0" w:space="0" w:color="auto"/>
        <w:left w:val="none" w:sz="0" w:space="0" w:color="auto"/>
        <w:bottom w:val="none" w:sz="0" w:space="0" w:color="auto"/>
        <w:right w:val="none" w:sz="0" w:space="0" w:color="auto"/>
      </w:divBdr>
    </w:div>
    <w:div w:id="1548641548">
      <w:bodyDiv w:val="1"/>
      <w:marLeft w:val="0"/>
      <w:marRight w:val="0"/>
      <w:marTop w:val="0"/>
      <w:marBottom w:val="0"/>
      <w:divBdr>
        <w:top w:val="none" w:sz="0" w:space="0" w:color="auto"/>
        <w:left w:val="none" w:sz="0" w:space="0" w:color="auto"/>
        <w:bottom w:val="none" w:sz="0" w:space="0" w:color="auto"/>
        <w:right w:val="none" w:sz="0" w:space="0" w:color="auto"/>
      </w:divBdr>
    </w:div>
    <w:div w:id="1731077103">
      <w:bodyDiv w:val="1"/>
      <w:marLeft w:val="0"/>
      <w:marRight w:val="0"/>
      <w:marTop w:val="0"/>
      <w:marBottom w:val="0"/>
      <w:divBdr>
        <w:top w:val="none" w:sz="0" w:space="0" w:color="auto"/>
        <w:left w:val="none" w:sz="0" w:space="0" w:color="auto"/>
        <w:bottom w:val="none" w:sz="0" w:space="0" w:color="auto"/>
        <w:right w:val="none" w:sz="0" w:space="0" w:color="auto"/>
      </w:divBdr>
    </w:div>
    <w:div w:id="1843005373">
      <w:bodyDiv w:val="1"/>
      <w:marLeft w:val="0"/>
      <w:marRight w:val="0"/>
      <w:marTop w:val="0"/>
      <w:marBottom w:val="0"/>
      <w:divBdr>
        <w:top w:val="none" w:sz="0" w:space="0" w:color="auto"/>
        <w:left w:val="none" w:sz="0" w:space="0" w:color="auto"/>
        <w:bottom w:val="none" w:sz="0" w:space="0" w:color="auto"/>
        <w:right w:val="none" w:sz="0" w:space="0" w:color="auto"/>
      </w:divBdr>
    </w:div>
    <w:div w:id="208243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mailto:asesor3@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mailto:asesor1@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6085</Words>
  <Characters>33473</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dcterms:created xsi:type="dcterms:W3CDTF">2024-04-10T22:16:00Z</dcterms:created>
  <dcterms:modified xsi:type="dcterms:W3CDTF">2024-04-17T22:16:00Z</dcterms:modified>
</cp:coreProperties>
</file>