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7FE42933" w:rsidR="008D0314" w:rsidRPr="00D6643C" w:rsidRDefault="00983D69" w:rsidP="00487953">
            <w:pPr>
              <w:jc w:val="center"/>
              <w:rPr>
                <w:b/>
                <w:color w:val="FFFFFF" w:themeColor="background1"/>
                <w:sz w:val="64"/>
                <w:szCs w:val="64"/>
              </w:rPr>
            </w:pPr>
            <w:r w:rsidRPr="00983D69">
              <w:rPr>
                <w:b/>
                <w:color w:val="FFFFFF" w:themeColor="background1"/>
                <w:sz w:val="64"/>
                <w:szCs w:val="64"/>
              </w:rPr>
              <w:t>1001 KASBAHS &amp; DESIERTO DEL SAHARA</w:t>
            </w:r>
          </w:p>
        </w:tc>
      </w:tr>
    </w:tbl>
    <w:p w14:paraId="7FA0A5C6" w14:textId="4FDFD134"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F67952">
        <w:rPr>
          <w:caps w:val="0"/>
          <w:color w:val="1F3864"/>
          <w:sz w:val="40"/>
          <w:szCs w:val="40"/>
          <w:lang w:val="es-ES"/>
        </w:rPr>
        <w:t>Marrakech</w:t>
      </w:r>
      <w:r w:rsidR="00983D69">
        <w:rPr>
          <w:caps w:val="0"/>
          <w:color w:val="1F3864"/>
          <w:sz w:val="40"/>
          <w:szCs w:val="40"/>
          <w:lang w:val="es-ES"/>
        </w:rPr>
        <w:t>, Zagora, Tinghir, Ouarzazate</w:t>
      </w:r>
    </w:p>
    <w:p w14:paraId="5104A8BF" w14:textId="070CFC7F" w:rsidR="00C14C10" w:rsidRPr="00DA0A99" w:rsidRDefault="000C17BA" w:rsidP="00C14C10">
      <w:pPr>
        <w:pStyle w:val="subtituloprograma"/>
        <w:rPr>
          <w:color w:val="1F3864"/>
        </w:rPr>
      </w:pPr>
      <w:r>
        <w:rPr>
          <w:color w:val="1F3864"/>
        </w:rPr>
        <w:t>8</w:t>
      </w:r>
      <w:r w:rsidR="00C14C10" w:rsidRPr="00DA0A99">
        <w:rPr>
          <w:color w:val="1F3864"/>
        </w:rPr>
        <w:t xml:space="preserve"> días </w:t>
      </w:r>
      <w:r>
        <w:rPr>
          <w:color w:val="1F3864"/>
        </w:rPr>
        <w:t>7</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7DD2DC43">
            <wp:extent cx="3198915" cy="273304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04349" cy="2737682"/>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63744133">
            <wp:extent cx="3171747" cy="27303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71747" cy="2730386"/>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604E9349"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983D69">
        <w:rPr>
          <w:b w:val="0"/>
          <w:caps w:val="0"/>
          <w:sz w:val="22"/>
          <w:szCs w:val="22"/>
        </w:rPr>
        <w:t>diaria</w:t>
      </w:r>
    </w:p>
    <w:p w14:paraId="1D90D3E7" w14:textId="77777777" w:rsidR="00975744" w:rsidRPr="00DD2FFA" w:rsidRDefault="00975744" w:rsidP="00975744">
      <w:pPr>
        <w:pStyle w:val="dias"/>
        <w:rPr>
          <w:color w:val="1F3864"/>
          <w:sz w:val="28"/>
          <w:szCs w:val="28"/>
        </w:rPr>
      </w:pPr>
      <w:r w:rsidRPr="00DD2FFA">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18C958DA" w:rsidR="00E75A31" w:rsidRPr="002C697C" w:rsidRDefault="00190C94" w:rsidP="00DD5FC4">
      <w:pPr>
        <w:pStyle w:val="vinetas"/>
        <w:jc w:val="both"/>
      </w:pPr>
      <w:r w:rsidRPr="002C697C">
        <w:t xml:space="preserve">Transporte en </w:t>
      </w:r>
      <w:r w:rsidR="00AB5721" w:rsidRPr="002C697C">
        <w:t xml:space="preserve">minivan </w:t>
      </w:r>
      <w:r w:rsidR="00E75A31" w:rsidRPr="002C697C">
        <w:t>con conductor de habla hispana durante el recorrido.</w:t>
      </w:r>
    </w:p>
    <w:p w14:paraId="7571BAB0" w14:textId="190EDBAD" w:rsidR="00190C94" w:rsidRPr="002C697C" w:rsidRDefault="00E75A31" w:rsidP="00DD5FC4">
      <w:pPr>
        <w:pStyle w:val="vinetas"/>
        <w:jc w:val="both"/>
      </w:pPr>
      <w:r w:rsidRPr="002C697C">
        <w:t>Transporte terrestre</w:t>
      </w:r>
      <w:r w:rsidR="00190C94" w:rsidRPr="002C697C">
        <w:t xml:space="preserve"> como lo indica el itinerario: </w:t>
      </w:r>
      <w:r w:rsidR="00AB5721" w:rsidRPr="002C697C">
        <w:t>Marrake</w:t>
      </w:r>
      <w:r w:rsidR="00F67952" w:rsidRPr="002C697C">
        <w:t>c</w:t>
      </w:r>
      <w:r w:rsidR="00AB5721" w:rsidRPr="002C697C">
        <w:t xml:space="preserve">h – </w:t>
      </w:r>
      <w:r w:rsidR="00983D69" w:rsidRPr="002C697C">
        <w:t>Ouarzazate – Zagora – Erfoud – Tinghir – Boumalne Dades – Ouarzazate – Marrakech.</w:t>
      </w:r>
    </w:p>
    <w:p w14:paraId="73C5031B" w14:textId="63630AB1" w:rsidR="00AB5721" w:rsidRPr="002C697C" w:rsidRDefault="002C697C" w:rsidP="00DD5FC4">
      <w:pPr>
        <w:pStyle w:val="vinetas"/>
        <w:jc w:val="both"/>
      </w:pPr>
      <w:r w:rsidRPr="002C697C">
        <w:t>3</w:t>
      </w:r>
      <w:r w:rsidR="00AB5721" w:rsidRPr="002C697C">
        <w:t xml:space="preserve"> noches de alojamiento en Marrake</w:t>
      </w:r>
      <w:r w:rsidR="00F67952" w:rsidRPr="002C697C">
        <w:t>c</w:t>
      </w:r>
      <w:r w:rsidR="00AB5721" w:rsidRPr="002C697C">
        <w:t>h.</w:t>
      </w:r>
    </w:p>
    <w:p w14:paraId="3D14F682" w14:textId="02089873" w:rsidR="00983D69" w:rsidRPr="002C697C" w:rsidRDefault="00983D69" w:rsidP="00DD5FC4">
      <w:pPr>
        <w:pStyle w:val="vinetas"/>
        <w:jc w:val="both"/>
      </w:pPr>
      <w:r w:rsidRPr="002C697C">
        <w:t>1 noche de alojamiento en Zagora.</w:t>
      </w:r>
    </w:p>
    <w:p w14:paraId="4A1365DC" w14:textId="77777777" w:rsidR="00983D69" w:rsidRPr="002C697C" w:rsidRDefault="00983D69" w:rsidP="00DD5FC4">
      <w:pPr>
        <w:pStyle w:val="vinetas"/>
        <w:jc w:val="both"/>
      </w:pPr>
      <w:r w:rsidRPr="002C697C">
        <w:t>1 noche de alojamiento en Erfoud.</w:t>
      </w:r>
    </w:p>
    <w:p w14:paraId="2DE1E4DE" w14:textId="38751492" w:rsidR="002C697C" w:rsidRPr="002C697C" w:rsidRDefault="00983D69" w:rsidP="00DD5FC4">
      <w:pPr>
        <w:pStyle w:val="vinetas"/>
        <w:jc w:val="both"/>
      </w:pPr>
      <w:r w:rsidRPr="002C697C">
        <w:lastRenderedPageBreak/>
        <w:t>1 noche de alojamie</w:t>
      </w:r>
      <w:r w:rsidR="002C697C" w:rsidRPr="002C697C">
        <w:t>nto en Boumalne Dades.</w:t>
      </w:r>
    </w:p>
    <w:p w14:paraId="1ECD2B3A" w14:textId="40A3ACBA" w:rsidR="00983D69" w:rsidRPr="002C697C" w:rsidRDefault="002C697C" w:rsidP="00DD5FC4">
      <w:pPr>
        <w:pStyle w:val="vinetas"/>
        <w:jc w:val="both"/>
      </w:pPr>
      <w:r w:rsidRPr="002C697C">
        <w:t>1 noche de alojamiento en Ouarzazate.</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4D448CFC" w14:textId="77777777" w:rsidR="002C697C" w:rsidRDefault="002C697C" w:rsidP="00DD5FC4">
      <w:pPr>
        <w:pStyle w:val="vinetas"/>
        <w:jc w:val="both"/>
      </w:pPr>
      <w:r w:rsidRPr="002C697C">
        <w:t>1 almuerzo en el hotel en Marrakech (no incluye bebidas).</w:t>
      </w:r>
    </w:p>
    <w:p w14:paraId="55E2F9D7" w14:textId="5917DB7F" w:rsidR="00190C94" w:rsidRPr="002C697C" w:rsidRDefault="00AB5721" w:rsidP="00D60253">
      <w:pPr>
        <w:pStyle w:val="vinetas"/>
        <w:jc w:val="both"/>
      </w:pPr>
      <w:r w:rsidRPr="002C697C">
        <w:t>6 cenas en el hotel durante el recorrido (no incluye bebidas).</w:t>
      </w:r>
      <w:r w:rsidR="00190C94" w:rsidRPr="002C697C">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Default="0084141F" w:rsidP="00DD5FC4">
      <w:pPr>
        <w:pStyle w:val="vinetas"/>
        <w:jc w:val="both"/>
      </w:pPr>
      <w:r>
        <w:t>Gu</w:t>
      </w:r>
      <w:r w:rsidR="00E75A31" w:rsidRPr="00DD5FC4">
        <w:t>ías locales</w:t>
      </w:r>
      <w:r w:rsidR="00DD5FC4" w:rsidRPr="00DD5FC4">
        <w:t xml:space="preserve"> de habla hispana durante las visitas de las ciudades.</w:t>
      </w:r>
    </w:p>
    <w:p w14:paraId="0ED9DAE9" w14:textId="1EE0D54D" w:rsidR="00F67952" w:rsidRPr="00A01CA8" w:rsidRDefault="00F67952" w:rsidP="00DD5FC4">
      <w:pPr>
        <w:pStyle w:val="vinetas"/>
        <w:jc w:val="both"/>
      </w:pPr>
      <w:r w:rsidRPr="00A01CA8">
        <w:t>Visita de día completo de Marrakech</w:t>
      </w:r>
      <w:r w:rsidR="00806330" w:rsidRPr="00A01CA8">
        <w:t>, en servicio compartido</w:t>
      </w:r>
      <w:r w:rsidR="00A01CA8" w:rsidRPr="00A01CA8">
        <w:t>.</w:t>
      </w:r>
    </w:p>
    <w:p w14:paraId="4A807999" w14:textId="129A3066" w:rsidR="00A01CA8" w:rsidRDefault="00A01CA8" w:rsidP="00DD5FC4">
      <w:pPr>
        <w:pStyle w:val="vinetas"/>
        <w:jc w:val="both"/>
      </w:pPr>
      <w:r w:rsidRPr="00A01CA8">
        <w:t>Excursión a Tamegroute en Zagora y visita a la famosa biblioteca, en servicio compartido.</w:t>
      </w:r>
    </w:p>
    <w:p w14:paraId="403F8183" w14:textId="52D39785" w:rsidR="00961B04" w:rsidRDefault="00961B04" w:rsidP="00DD5FC4">
      <w:pPr>
        <w:pStyle w:val="vinetas"/>
        <w:jc w:val="both"/>
      </w:pPr>
      <w:r>
        <w:t xml:space="preserve">Visita a los </w:t>
      </w:r>
      <w:r w:rsidRPr="00961B04">
        <w:t xml:space="preserve">cañones de Todgha </w:t>
      </w:r>
      <w:r>
        <w:t xml:space="preserve">en </w:t>
      </w:r>
      <w:r w:rsidRPr="00961B04">
        <w:t>Tinghir</w:t>
      </w:r>
      <w:r w:rsidRPr="00A01CA8">
        <w:t>, en servicio compartido.</w:t>
      </w:r>
    </w:p>
    <w:p w14:paraId="1A68BA9C" w14:textId="2E8C1EFD" w:rsidR="00961B04" w:rsidRDefault="00961B04" w:rsidP="00DD5FC4">
      <w:pPr>
        <w:pStyle w:val="vinetas"/>
        <w:jc w:val="both"/>
      </w:pPr>
      <w:r w:rsidRPr="00961B04">
        <w:t>Visita de Kasbah Taourirt</w:t>
      </w:r>
      <w:r>
        <w:t xml:space="preserve"> en Ouarzazate</w:t>
      </w:r>
      <w:r w:rsidRPr="00A01CA8">
        <w:t>, en servicio compartido.</w:t>
      </w:r>
    </w:p>
    <w:p w14:paraId="508D9F56" w14:textId="7DF6A815" w:rsidR="00961B04" w:rsidRDefault="00961B04" w:rsidP="00DD5FC4">
      <w:pPr>
        <w:pStyle w:val="vinetas"/>
        <w:jc w:val="both"/>
      </w:pPr>
      <w:r>
        <w:t>Visita a los estudios Atlas en Ouarzazate</w:t>
      </w:r>
      <w:r w:rsidRPr="00A01CA8">
        <w:t>, en servicio compartido.</w:t>
      </w:r>
    </w:p>
    <w:p w14:paraId="7A9B2B35" w14:textId="1802D803" w:rsidR="00961B04" w:rsidRPr="00A01CA8" w:rsidRDefault="00961B04" w:rsidP="00DD5FC4">
      <w:pPr>
        <w:pStyle w:val="vinetas"/>
        <w:jc w:val="both"/>
      </w:pPr>
      <w:r>
        <w:t>V</w:t>
      </w:r>
      <w:r w:rsidRPr="00961B04">
        <w:t xml:space="preserve">isite la Kasbah Ait Ben Haddou </w:t>
      </w:r>
      <w:r>
        <w:t>en Ouarzazate</w:t>
      </w:r>
      <w:r w:rsidRPr="00A01CA8">
        <w:t>, en servicio compartido.</w:t>
      </w:r>
    </w:p>
    <w:p w14:paraId="4111C3D5" w14:textId="2AF67D6D" w:rsidR="00DD5FC4" w:rsidRPr="00961B04" w:rsidRDefault="00DD5FC4" w:rsidP="00DD5FC4">
      <w:pPr>
        <w:pStyle w:val="vinetas"/>
        <w:jc w:val="both"/>
      </w:pPr>
      <w:r w:rsidRPr="00961B04">
        <w:t xml:space="preserve">Entrada a los monumentos: </w:t>
      </w:r>
      <w:r w:rsidR="002C697C" w:rsidRPr="00961B04">
        <w:t>Taourirt,</w:t>
      </w:r>
      <w:r w:rsidRPr="00961B04">
        <w:t xml:space="preserve"> Bahia Palace, Dar Si Said.</w:t>
      </w:r>
    </w:p>
    <w:p w14:paraId="4D368554" w14:textId="77777777" w:rsidR="002C697C" w:rsidRPr="00DD5FC4" w:rsidRDefault="002C697C" w:rsidP="002C697C">
      <w:pPr>
        <w:pStyle w:val="itinerario"/>
        <w:rPr>
          <w:highlight w:val="yellow"/>
        </w:rPr>
      </w:pPr>
    </w:p>
    <w:p w14:paraId="68A9F3BA" w14:textId="71870FC6" w:rsidR="008D0314" w:rsidRPr="003E00F0" w:rsidRDefault="008C7B4B" w:rsidP="00DD5FC4">
      <w:pPr>
        <w:pStyle w:val="dias"/>
        <w:rPr>
          <w:color w:val="1F3864"/>
          <w:sz w:val="28"/>
          <w:szCs w:val="28"/>
        </w:rPr>
      </w:pPr>
      <w:r w:rsidRPr="003E00F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0A796BB" w:rsidR="00781FA8" w:rsidRDefault="00781FA8" w:rsidP="008D0314">
      <w:pPr>
        <w:pStyle w:val="itinerario"/>
      </w:pPr>
    </w:p>
    <w:p w14:paraId="784E5A3F" w14:textId="70E92CAD" w:rsidR="00317DE1" w:rsidRDefault="00317DE1" w:rsidP="008D0314">
      <w:pPr>
        <w:pStyle w:val="itinerario"/>
      </w:pPr>
    </w:p>
    <w:p w14:paraId="3C63EA8D" w14:textId="6029E6E2" w:rsidR="00317DE1" w:rsidRDefault="00317DE1" w:rsidP="008D0314">
      <w:pPr>
        <w:pStyle w:val="itinerario"/>
      </w:pPr>
    </w:p>
    <w:p w14:paraId="428B46C4" w14:textId="74269ECC" w:rsidR="00317DE1" w:rsidRDefault="00317DE1" w:rsidP="008D0314">
      <w:pPr>
        <w:pStyle w:val="itinerario"/>
      </w:pPr>
    </w:p>
    <w:p w14:paraId="08A6F0E6" w14:textId="0774538B" w:rsidR="00317DE1" w:rsidRDefault="00317DE1" w:rsidP="008D0314">
      <w:pPr>
        <w:pStyle w:val="itinerario"/>
      </w:pPr>
    </w:p>
    <w:p w14:paraId="14B5A083" w14:textId="16DB9117" w:rsidR="00317DE1" w:rsidRDefault="00317DE1" w:rsidP="008D0314">
      <w:pPr>
        <w:pStyle w:val="itinerario"/>
      </w:pPr>
    </w:p>
    <w:p w14:paraId="0059EE7C" w14:textId="151EB755" w:rsidR="00317DE1" w:rsidRDefault="00317DE1" w:rsidP="008D0314">
      <w:pPr>
        <w:pStyle w:val="itinerario"/>
      </w:pPr>
    </w:p>
    <w:p w14:paraId="566BF8C4" w14:textId="07336AF4" w:rsidR="00317DE1" w:rsidRDefault="00317DE1" w:rsidP="008D0314">
      <w:pPr>
        <w:pStyle w:val="itinerario"/>
      </w:pPr>
    </w:p>
    <w:p w14:paraId="5A9ABFF9" w14:textId="7DC3892C" w:rsidR="00317DE1" w:rsidRDefault="00317DE1" w:rsidP="008D0314">
      <w:pPr>
        <w:pStyle w:val="itinerario"/>
      </w:pPr>
    </w:p>
    <w:p w14:paraId="51725565" w14:textId="2A42D9A3" w:rsidR="00317DE1" w:rsidRDefault="00317DE1" w:rsidP="008D0314">
      <w:pPr>
        <w:pStyle w:val="itinerario"/>
      </w:pPr>
    </w:p>
    <w:p w14:paraId="61A402CD" w14:textId="6C0C6257" w:rsidR="00317DE1" w:rsidRDefault="00317DE1" w:rsidP="008D0314">
      <w:pPr>
        <w:pStyle w:val="itinerario"/>
      </w:pPr>
    </w:p>
    <w:p w14:paraId="322584B7" w14:textId="5F1CAF8C" w:rsidR="00317DE1" w:rsidRDefault="00317DE1" w:rsidP="008D0314">
      <w:pPr>
        <w:pStyle w:val="itinerario"/>
      </w:pPr>
    </w:p>
    <w:p w14:paraId="6A8783CB" w14:textId="6BD7FF33" w:rsidR="002C697C" w:rsidRDefault="002C697C" w:rsidP="008D0314">
      <w:pPr>
        <w:pStyle w:val="itinerario"/>
      </w:pPr>
    </w:p>
    <w:p w14:paraId="58663C6A" w14:textId="65289622" w:rsidR="002C697C" w:rsidRDefault="002C697C" w:rsidP="008D0314">
      <w:pPr>
        <w:pStyle w:val="itinerario"/>
      </w:pPr>
    </w:p>
    <w:p w14:paraId="61147835" w14:textId="69546BA2" w:rsidR="002C697C" w:rsidRDefault="002C697C"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360B5430" w14:textId="1FE5C207" w:rsidR="00560BB4" w:rsidRDefault="0022537C"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2C2CB7">
        <w:rPr>
          <w:caps w:val="0"/>
          <w:color w:val="1F3864"/>
          <w:sz w:val="28"/>
          <w:szCs w:val="28"/>
        </w:rPr>
        <w:t>MARRAKECH</w:t>
      </w:r>
    </w:p>
    <w:p w14:paraId="6BA97D4B" w14:textId="63242B8F" w:rsidR="00560BB4" w:rsidRDefault="00560BB4" w:rsidP="00560BB4">
      <w:pPr>
        <w:pStyle w:val="itinerario"/>
      </w:pPr>
      <w:r>
        <w:t xml:space="preserve">A la llegada, recibimiento en el Aeropuerto de </w:t>
      </w:r>
      <w:r w:rsidR="002C697C">
        <w:t xml:space="preserve">Menara </w:t>
      </w:r>
      <w:r>
        <w:t xml:space="preserve">y traslado al hotel. </w:t>
      </w:r>
      <w:r w:rsidR="00F67952">
        <w:t>Cena (</w:t>
      </w:r>
      <w:r w:rsidR="00F67952" w:rsidRPr="00F67952">
        <w:rPr>
          <w:b/>
          <w:bCs/>
          <w:color w:val="1F3864"/>
        </w:rPr>
        <w:t>no incluye bebidas</w:t>
      </w:r>
      <w:r w:rsidR="00F67952">
        <w:t>) y alojamiento en el hotel.</w:t>
      </w:r>
    </w:p>
    <w:p w14:paraId="784A11BB" w14:textId="1C929B96" w:rsidR="00F67952" w:rsidRPr="00F67952" w:rsidRDefault="0022537C" w:rsidP="00F67952">
      <w:pPr>
        <w:pStyle w:val="dias"/>
        <w:rPr>
          <w:color w:val="1F3864"/>
          <w:sz w:val="28"/>
          <w:szCs w:val="28"/>
        </w:rPr>
      </w:pPr>
      <w:r w:rsidRPr="00F67952">
        <w:rPr>
          <w:caps w:val="0"/>
          <w:color w:val="1F3864"/>
          <w:sz w:val="28"/>
          <w:szCs w:val="28"/>
        </w:rPr>
        <w:t xml:space="preserve">DÍA </w:t>
      </w:r>
      <w:r>
        <w:rPr>
          <w:caps w:val="0"/>
          <w:color w:val="1F3864"/>
          <w:sz w:val="28"/>
          <w:szCs w:val="28"/>
        </w:rPr>
        <w:t>2</w:t>
      </w:r>
      <w:r w:rsidRPr="00F67952">
        <w:rPr>
          <w:caps w:val="0"/>
          <w:color w:val="1F3864"/>
          <w:sz w:val="28"/>
          <w:szCs w:val="28"/>
        </w:rPr>
        <w:tab/>
      </w:r>
      <w:r>
        <w:rPr>
          <w:caps w:val="0"/>
          <w:color w:val="1F3864"/>
          <w:sz w:val="28"/>
          <w:szCs w:val="28"/>
        </w:rPr>
        <w:tab/>
      </w:r>
      <w:r w:rsidRPr="00F67952">
        <w:rPr>
          <w:caps w:val="0"/>
          <w:color w:val="1F3864"/>
          <w:sz w:val="28"/>
          <w:szCs w:val="28"/>
        </w:rPr>
        <w:t xml:space="preserve">MARRAKECH </w:t>
      </w:r>
    </w:p>
    <w:p w14:paraId="4C9734B5" w14:textId="0DFEF841" w:rsidR="00F67952" w:rsidRDefault="00317DE1" w:rsidP="00F67952">
      <w:pPr>
        <w:pStyle w:val="itinerario"/>
      </w:pPr>
      <w:r>
        <w:t xml:space="preserve">Desayuno en el hotel. Todo </w:t>
      </w:r>
      <w:r w:rsidR="00F67952">
        <w:t>el día estará dedicado a la visita de Marrakech, la segunda ciudad imperial más antigua,</w:t>
      </w:r>
    </w:p>
    <w:p w14:paraId="2334ABDE" w14:textId="1F58518B" w:rsidR="00F67952" w:rsidRDefault="00F67952" w:rsidP="00F67952">
      <w:pPr>
        <w:pStyle w:val="itinerario"/>
      </w:pPr>
      <w:r>
        <w:t>conocida como la Perla del Sur. La ciudad fue fundada por los almorávides a finales del siglo XI. El recorrido histórico incluye los jardines de Menara, el minarete de Koutoubia, el palacio de Bahía y Dar Si Said (</w:t>
      </w:r>
      <w:r w:rsidRPr="00F67952">
        <w:rPr>
          <w:b/>
          <w:bCs/>
          <w:color w:val="1F3864"/>
        </w:rPr>
        <w:t>cerrado los martes</w:t>
      </w:r>
      <w:r>
        <w:t>). Almuerzo en el hotel (</w:t>
      </w:r>
      <w:r w:rsidRPr="00F67952">
        <w:rPr>
          <w:b/>
          <w:bCs/>
          <w:color w:val="1F3864"/>
        </w:rPr>
        <w:t>no incluye bebidas</w:t>
      </w:r>
      <w:r>
        <w:t xml:space="preserve">). Por la tarde, visita de los zocos y barrios de artesanías, que exhiben una variedad de artículos y la famosa plaza Djemaa El Fna. Cena </w:t>
      </w:r>
      <w:r w:rsidRPr="00F67952">
        <w:rPr>
          <w:b/>
          <w:bCs/>
          <w:color w:val="1F3864"/>
        </w:rPr>
        <w:t xml:space="preserve">OPCIONAL </w:t>
      </w:r>
      <w:r>
        <w:t>con espectáculo Fantasía y alojamiento en el hotel.</w:t>
      </w:r>
    </w:p>
    <w:p w14:paraId="125E00D6" w14:textId="0C3ABDC5" w:rsidR="002C2CB7" w:rsidRPr="002C2CB7" w:rsidRDefault="0022537C" w:rsidP="002C2CB7">
      <w:pPr>
        <w:pStyle w:val="dias"/>
        <w:rPr>
          <w:color w:val="1F3864"/>
          <w:sz w:val="28"/>
          <w:szCs w:val="28"/>
        </w:rPr>
      </w:pPr>
      <w:r w:rsidRPr="002C2CB7">
        <w:rPr>
          <w:caps w:val="0"/>
          <w:color w:val="1F3864"/>
          <w:sz w:val="28"/>
          <w:szCs w:val="28"/>
        </w:rPr>
        <w:t>DÍA 3</w:t>
      </w:r>
      <w:r w:rsidRPr="002C2CB7">
        <w:rPr>
          <w:caps w:val="0"/>
          <w:color w:val="1F3864"/>
          <w:sz w:val="28"/>
          <w:szCs w:val="28"/>
        </w:rPr>
        <w:tab/>
      </w:r>
      <w:r>
        <w:rPr>
          <w:caps w:val="0"/>
          <w:color w:val="1F3864"/>
          <w:sz w:val="28"/>
          <w:szCs w:val="28"/>
        </w:rPr>
        <w:tab/>
      </w:r>
      <w:r w:rsidRPr="002C2CB7">
        <w:rPr>
          <w:caps w:val="0"/>
          <w:color w:val="1F3864"/>
          <w:sz w:val="28"/>
          <w:szCs w:val="28"/>
        </w:rPr>
        <w:t>MARRAKE</w:t>
      </w:r>
      <w:r>
        <w:rPr>
          <w:caps w:val="0"/>
          <w:color w:val="1F3864"/>
          <w:sz w:val="28"/>
          <w:szCs w:val="28"/>
        </w:rPr>
        <w:t>C</w:t>
      </w:r>
      <w:r w:rsidRPr="002C2CB7">
        <w:rPr>
          <w:caps w:val="0"/>
          <w:color w:val="1F3864"/>
          <w:sz w:val="28"/>
          <w:szCs w:val="28"/>
        </w:rPr>
        <w:t xml:space="preserve">H – OUARZAZATE – ZAGORA  </w:t>
      </w:r>
    </w:p>
    <w:p w14:paraId="5554E4FA" w14:textId="6D55BE6E" w:rsidR="00A01CA8" w:rsidRDefault="002C2CB7" w:rsidP="00A01CA8">
      <w:pPr>
        <w:pStyle w:val="itinerario"/>
      </w:pPr>
      <w:r>
        <w:t xml:space="preserve">Desayuno en el hotel. Salida hacia Ouarzazate a través de las montañas del Alto Atlas pasando por el paso de Tizin’Tichka a una altitud de 2260 metros. </w:t>
      </w:r>
      <w:r w:rsidR="00A01CA8" w:rsidRPr="00A01CA8">
        <w:t>Tiempo libre para almorzar (</w:t>
      </w:r>
      <w:r w:rsidR="00A01CA8" w:rsidRPr="00A01CA8">
        <w:rPr>
          <w:b/>
          <w:bCs/>
          <w:color w:val="1F3864"/>
        </w:rPr>
        <w:t>no incluido</w:t>
      </w:r>
      <w:r w:rsidR="00A01CA8" w:rsidRPr="00A01CA8">
        <w:t xml:space="preserve">) </w:t>
      </w:r>
      <w:r>
        <w:t>en Ouarzazate</w:t>
      </w:r>
      <w:r w:rsidR="00A01CA8">
        <w:t>. C</w:t>
      </w:r>
      <w:r>
        <w:t>ontinuación a Zagora a través de las montañas del Anti-Atlas,</w:t>
      </w:r>
      <w:r w:rsidR="00A01CA8">
        <w:t xml:space="preserve"> </w:t>
      </w:r>
      <w:r>
        <w:t>el valle del Draa con sus numerosos palmerales y Kasbahs.</w:t>
      </w:r>
      <w:r w:rsidR="00A01CA8" w:rsidRPr="00A01CA8">
        <w:t xml:space="preserve"> </w:t>
      </w:r>
      <w:r w:rsidR="00A01CA8">
        <w:t>Cena (</w:t>
      </w:r>
      <w:r w:rsidR="00A01CA8" w:rsidRPr="00F67952">
        <w:rPr>
          <w:b/>
          <w:bCs/>
          <w:color w:val="1F3864"/>
        </w:rPr>
        <w:t>no incluye bebidas</w:t>
      </w:r>
      <w:r w:rsidR="00A01CA8">
        <w:t>) y alojamiento en el hotel.</w:t>
      </w:r>
    </w:p>
    <w:p w14:paraId="04ABEB22" w14:textId="10D311B9" w:rsidR="002C2CB7" w:rsidRPr="00A01CA8" w:rsidRDefault="0022537C" w:rsidP="00A01CA8">
      <w:pPr>
        <w:pStyle w:val="dias"/>
        <w:rPr>
          <w:color w:val="1F3864"/>
          <w:sz w:val="28"/>
          <w:szCs w:val="28"/>
        </w:rPr>
      </w:pPr>
      <w:r w:rsidRPr="00A01CA8">
        <w:rPr>
          <w:caps w:val="0"/>
          <w:color w:val="1F3864"/>
          <w:sz w:val="28"/>
          <w:szCs w:val="28"/>
        </w:rPr>
        <w:t>DÍA 4</w:t>
      </w:r>
      <w:r w:rsidRPr="00A01CA8">
        <w:rPr>
          <w:caps w:val="0"/>
          <w:color w:val="1F3864"/>
          <w:sz w:val="28"/>
          <w:szCs w:val="28"/>
        </w:rPr>
        <w:tab/>
      </w:r>
      <w:r w:rsidRPr="00A01CA8">
        <w:rPr>
          <w:caps w:val="0"/>
          <w:color w:val="1F3864"/>
          <w:sz w:val="28"/>
          <w:szCs w:val="28"/>
        </w:rPr>
        <w:tab/>
        <w:t xml:space="preserve">ZAGORA – ERFOUD   </w:t>
      </w:r>
    </w:p>
    <w:p w14:paraId="44A4437B" w14:textId="3095F6D2" w:rsidR="00A01CA8" w:rsidRDefault="002C2CB7" w:rsidP="00A01CA8">
      <w:pPr>
        <w:pStyle w:val="itinerario"/>
      </w:pPr>
      <w:r>
        <w:t>Después del desayuno, excursión a Tamegroute, visita a la famosa biblioteca con sus libros y documentos antiguos que datan</w:t>
      </w:r>
      <w:r w:rsidR="00A01CA8">
        <w:t xml:space="preserve"> </w:t>
      </w:r>
      <w:r>
        <w:t>del siglo XII. Salida hacia Erfoud por la nueva carretera que atraviesa Tansikht y Knob, atravesando los espléndidos paisajes</w:t>
      </w:r>
      <w:r w:rsidR="00A01CA8">
        <w:t xml:space="preserve"> </w:t>
      </w:r>
      <w:r>
        <w:t>del desierto presahariano salpicado de pueblos bereberes. Deténgase en el pequeño pueblo bereber de Tazzarine.</w:t>
      </w:r>
      <w:r w:rsidR="00A01CA8">
        <w:t xml:space="preserve"> </w:t>
      </w:r>
      <w:r w:rsidR="00A01CA8" w:rsidRPr="000C60D9">
        <w:t>Tiempo libre para almorzar (</w:t>
      </w:r>
      <w:r w:rsidR="00A01CA8" w:rsidRPr="000C60D9">
        <w:rPr>
          <w:b/>
          <w:bCs/>
          <w:color w:val="1F3864"/>
        </w:rPr>
        <w:t>no incluido</w:t>
      </w:r>
      <w:r w:rsidR="00A01CA8" w:rsidRPr="000C60D9">
        <w:t xml:space="preserve">).  </w:t>
      </w:r>
      <w:r>
        <w:t>Por la tarde, continuación hacia Erfoud a través de los pueblos de Alnif y Rissani, ciudad natal de la actual dinastía alauita.</w:t>
      </w:r>
      <w:r w:rsidR="00A01CA8" w:rsidRPr="00A01CA8">
        <w:t xml:space="preserve"> </w:t>
      </w:r>
      <w:r w:rsidR="00A01CA8">
        <w:t>Cena (</w:t>
      </w:r>
      <w:r w:rsidR="00A01CA8" w:rsidRPr="00F67952">
        <w:rPr>
          <w:b/>
          <w:bCs/>
          <w:color w:val="1F3864"/>
        </w:rPr>
        <w:t>no incluye bebidas</w:t>
      </w:r>
      <w:r w:rsidR="00A01CA8">
        <w:t>) y alojamiento en el hotel.</w:t>
      </w:r>
    </w:p>
    <w:p w14:paraId="716549FB" w14:textId="0C90537B" w:rsidR="002C2CB7" w:rsidRPr="00961B04" w:rsidRDefault="0022537C" w:rsidP="00961B04">
      <w:pPr>
        <w:pStyle w:val="dias"/>
        <w:rPr>
          <w:color w:val="1F3864"/>
          <w:sz w:val="28"/>
          <w:szCs w:val="28"/>
        </w:rPr>
      </w:pPr>
      <w:r w:rsidRPr="00961B04">
        <w:rPr>
          <w:caps w:val="0"/>
          <w:color w:val="1F3864"/>
          <w:sz w:val="28"/>
          <w:szCs w:val="28"/>
        </w:rPr>
        <w:t>DÍA 5</w:t>
      </w:r>
      <w:r w:rsidRPr="00961B04">
        <w:rPr>
          <w:caps w:val="0"/>
          <w:color w:val="1F3864"/>
          <w:sz w:val="28"/>
          <w:szCs w:val="28"/>
        </w:rPr>
        <w:tab/>
      </w:r>
      <w:r>
        <w:rPr>
          <w:caps w:val="0"/>
          <w:color w:val="1F3864"/>
          <w:sz w:val="28"/>
          <w:szCs w:val="28"/>
        </w:rPr>
        <w:tab/>
      </w:r>
      <w:r w:rsidRPr="00961B04">
        <w:rPr>
          <w:caps w:val="0"/>
          <w:color w:val="1F3864"/>
          <w:sz w:val="28"/>
          <w:szCs w:val="28"/>
        </w:rPr>
        <w:t xml:space="preserve">ERFOUD – TINGHIR – BOUMALNE DADES </w:t>
      </w:r>
    </w:p>
    <w:p w14:paraId="55D41798" w14:textId="7BB49ED5" w:rsidR="002C2CB7" w:rsidRDefault="002C2CB7" w:rsidP="002C2CB7">
      <w:pPr>
        <w:pStyle w:val="itinerario"/>
      </w:pPr>
      <w:r>
        <w:t xml:space="preserve">Temprano en la mañana, excursión </w:t>
      </w:r>
      <w:r w:rsidR="00A01CA8" w:rsidRPr="00A01CA8">
        <w:rPr>
          <w:b/>
          <w:bCs/>
          <w:color w:val="1F3864"/>
        </w:rPr>
        <w:t>OPCIONAL</w:t>
      </w:r>
      <w:r>
        <w:t xml:space="preserve"> en 4x4 para ver el amanecer sobre las dunas de arena de Merzouga.</w:t>
      </w:r>
    </w:p>
    <w:p w14:paraId="4D218C3A" w14:textId="59B31932" w:rsidR="002C2CB7" w:rsidRDefault="002C2CB7" w:rsidP="002C2CB7">
      <w:pPr>
        <w:pStyle w:val="itinerario"/>
      </w:pPr>
      <w:r>
        <w:t>Regreso al hotel para el desayuno y continuación hacia el Oasis de Tinghir, famoso por sus magníficos cañones de Todgha</w:t>
      </w:r>
      <w:r w:rsidR="00961B04">
        <w:t xml:space="preserve"> </w:t>
      </w:r>
      <w:r>
        <w:t>con rocas que alcanzan una altitud de 250 m</w:t>
      </w:r>
      <w:r w:rsidR="00961B04">
        <w:t xml:space="preserve">etros. </w:t>
      </w:r>
      <w:r w:rsidR="00961B04" w:rsidRPr="000C60D9">
        <w:t>Tiempo libre para almorzar (</w:t>
      </w:r>
      <w:r w:rsidR="00961B04" w:rsidRPr="000C60D9">
        <w:rPr>
          <w:b/>
          <w:bCs/>
          <w:color w:val="1F3864"/>
        </w:rPr>
        <w:t>no incluido</w:t>
      </w:r>
      <w:r w:rsidR="00961B04" w:rsidRPr="000C60D9">
        <w:t xml:space="preserve">). </w:t>
      </w:r>
      <w:r>
        <w:t>Después de la visita de los cañones, conduzca hasta Boumalne Dades.</w:t>
      </w:r>
      <w:r w:rsidR="00961B04" w:rsidRPr="00961B04">
        <w:t xml:space="preserve"> </w:t>
      </w:r>
      <w:r w:rsidR="00961B04">
        <w:t>Cena (</w:t>
      </w:r>
      <w:r w:rsidR="00961B04" w:rsidRPr="00F67952">
        <w:rPr>
          <w:b/>
          <w:bCs/>
          <w:color w:val="1F3864"/>
        </w:rPr>
        <w:t>no incluye bebidas</w:t>
      </w:r>
      <w:r w:rsidR="00961B04">
        <w:t>) y alojamiento en el hotel.</w:t>
      </w:r>
    </w:p>
    <w:p w14:paraId="26065C6E" w14:textId="6041A32B" w:rsidR="00961B04" w:rsidRPr="00961B04" w:rsidRDefault="0022537C" w:rsidP="00961B04">
      <w:pPr>
        <w:pStyle w:val="dias"/>
        <w:rPr>
          <w:color w:val="1F3864"/>
          <w:sz w:val="28"/>
          <w:szCs w:val="28"/>
        </w:rPr>
      </w:pPr>
      <w:r w:rsidRPr="00961B04">
        <w:rPr>
          <w:caps w:val="0"/>
          <w:color w:val="1F3864"/>
          <w:sz w:val="28"/>
          <w:szCs w:val="28"/>
        </w:rPr>
        <w:t>DÍA 6</w:t>
      </w:r>
      <w:r w:rsidRPr="00961B04">
        <w:rPr>
          <w:caps w:val="0"/>
          <w:color w:val="1F3864"/>
          <w:sz w:val="28"/>
          <w:szCs w:val="28"/>
        </w:rPr>
        <w:tab/>
      </w:r>
      <w:r>
        <w:rPr>
          <w:caps w:val="0"/>
          <w:color w:val="1F3864"/>
          <w:sz w:val="28"/>
          <w:szCs w:val="28"/>
        </w:rPr>
        <w:tab/>
      </w:r>
      <w:r w:rsidRPr="00961B04">
        <w:rPr>
          <w:caps w:val="0"/>
          <w:color w:val="1F3864"/>
          <w:sz w:val="28"/>
          <w:szCs w:val="28"/>
        </w:rPr>
        <w:t xml:space="preserve">BOUMALNE DADES – OUARZAZATE  </w:t>
      </w:r>
    </w:p>
    <w:p w14:paraId="019B62AE" w14:textId="77777777" w:rsidR="00961B04" w:rsidRDefault="00961B04" w:rsidP="00961B04">
      <w:pPr>
        <w:pStyle w:val="itinerario"/>
      </w:pPr>
      <w:r>
        <w:t xml:space="preserve">Desayuno en el hotel Salida hacia Ouarzazate por la carretera de las 1000 Kasbahs y el valle del Dades, famoso por sus rosas. Visita de Kasbah Taourirt. </w:t>
      </w:r>
      <w:r w:rsidRPr="000C60D9">
        <w:t>Tiempo libre para almorzar (</w:t>
      </w:r>
      <w:r w:rsidRPr="000C60D9">
        <w:rPr>
          <w:b/>
          <w:bCs/>
          <w:color w:val="1F3864"/>
        </w:rPr>
        <w:t>no incluido</w:t>
      </w:r>
      <w:r w:rsidRPr="000C60D9">
        <w:t>).</w:t>
      </w:r>
      <w:r>
        <w:t xml:space="preserve"> Por la tarde visita a los estudios Atlas.</w:t>
      </w:r>
      <w:r w:rsidRPr="00A01CA8">
        <w:t xml:space="preserve"> </w:t>
      </w:r>
      <w:r>
        <w:t>Cena (</w:t>
      </w:r>
      <w:r w:rsidRPr="00F67952">
        <w:rPr>
          <w:b/>
          <w:bCs/>
          <w:color w:val="1F3864"/>
        </w:rPr>
        <w:t>no incluye bebidas</w:t>
      </w:r>
      <w:r>
        <w:t>) y alojamiento en el hotel.</w:t>
      </w:r>
    </w:p>
    <w:p w14:paraId="58111157" w14:textId="79EB6869" w:rsidR="00961B04" w:rsidRPr="0022537C" w:rsidRDefault="0022537C" w:rsidP="0022537C">
      <w:pPr>
        <w:pStyle w:val="dias"/>
        <w:rPr>
          <w:color w:val="1F3864"/>
          <w:sz w:val="28"/>
          <w:szCs w:val="28"/>
        </w:rPr>
      </w:pPr>
      <w:r w:rsidRPr="0022537C">
        <w:rPr>
          <w:caps w:val="0"/>
          <w:color w:val="1F3864"/>
          <w:sz w:val="28"/>
          <w:szCs w:val="28"/>
        </w:rPr>
        <w:t xml:space="preserve">DÍA 7 </w:t>
      </w:r>
      <w:r>
        <w:rPr>
          <w:caps w:val="0"/>
          <w:color w:val="1F3864"/>
          <w:sz w:val="28"/>
          <w:szCs w:val="28"/>
        </w:rPr>
        <w:tab/>
      </w:r>
      <w:r>
        <w:rPr>
          <w:caps w:val="0"/>
          <w:color w:val="1F3864"/>
          <w:sz w:val="28"/>
          <w:szCs w:val="28"/>
        </w:rPr>
        <w:tab/>
      </w:r>
      <w:r w:rsidRPr="0022537C">
        <w:rPr>
          <w:caps w:val="0"/>
          <w:color w:val="1F3864"/>
          <w:sz w:val="28"/>
          <w:szCs w:val="28"/>
        </w:rPr>
        <w:t xml:space="preserve">OUARZAZATE – MARRAKECH  </w:t>
      </w:r>
    </w:p>
    <w:p w14:paraId="009FD3DF" w14:textId="604F0179" w:rsidR="00961B04" w:rsidRDefault="00961B04" w:rsidP="0022537C">
      <w:pPr>
        <w:pStyle w:val="itinerario"/>
      </w:pPr>
      <w:r>
        <w:t>Después del desayuno, visite la Kasbah Ait Ben Haddou.</w:t>
      </w:r>
      <w:r w:rsidRPr="00961B04">
        <w:t xml:space="preserve"> </w:t>
      </w:r>
      <w:r w:rsidRPr="000C60D9">
        <w:t>Tiempo libre para almorzar (</w:t>
      </w:r>
      <w:r w:rsidRPr="000C60D9">
        <w:rPr>
          <w:b/>
          <w:bCs/>
          <w:color w:val="1F3864"/>
        </w:rPr>
        <w:t>no incluido</w:t>
      </w:r>
      <w:r w:rsidRPr="000C60D9">
        <w:t>).</w:t>
      </w:r>
      <w:r w:rsidR="0022537C">
        <w:t xml:space="preserve"> Continuación a </w:t>
      </w:r>
      <w:r>
        <w:t>Marrakech.</w:t>
      </w:r>
      <w:r w:rsidR="0022537C" w:rsidRPr="0022537C">
        <w:t xml:space="preserve"> </w:t>
      </w:r>
      <w:r w:rsidR="0022537C">
        <w:t>Cena (</w:t>
      </w:r>
      <w:r w:rsidR="0022537C" w:rsidRPr="00F67952">
        <w:rPr>
          <w:b/>
          <w:bCs/>
          <w:color w:val="1F3864"/>
        </w:rPr>
        <w:t>no incluye bebidas</w:t>
      </w:r>
      <w:r w:rsidR="0022537C">
        <w:t>) y alojamiento en el hotel.</w:t>
      </w:r>
    </w:p>
    <w:p w14:paraId="59A89BE4" w14:textId="77777777" w:rsidR="0022537C" w:rsidRDefault="0022537C" w:rsidP="0022537C">
      <w:pPr>
        <w:pStyle w:val="dias"/>
        <w:rPr>
          <w:color w:val="1F3864"/>
          <w:sz w:val="28"/>
          <w:szCs w:val="28"/>
        </w:rPr>
      </w:pPr>
    </w:p>
    <w:p w14:paraId="398A4143" w14:textId="7DB94384" w:rsidR="00961B04" w:rsidRPr="0022537C" w:rsidRDefault="0022537C" w:rsidP="0022537C">
      <w:pPr>
        <w:pStyle w:val="dias"/>
        <w:rPr>
          <w:color w:val="1F3864"/>
          <w:sz w:val="28"/>
          <w:szCs w:val="28"/>
        </w:rPr>
      </w:pPr>
      <w:r w:rsidRPr="0022537C">
        <w:rPr>
          <w:caps w:val="0"/>
          <w:color w:val="1F3864"/>
          <w:sz w:val="28"/>
          <w:szCs w:val="28"/>
        </w:rPr>
        <w:lastRenderedPageBreak/>
        <w:t>DÍA 8</w:t>
      </w:r>
      <w:r w:rsidRPr="0022537C">
        <w:rPr>
          <w:caps w:val="0"/>
          <w:color w:val="1F3864"/>
          <w:sz w:val="28"/>
          <w:szCs w:val="28"/>
        </w:rPr>
        <w:tab/>
      </w:r>
      <w:r>
        <w:rPr>
          <w:caps w:val="0"/>
          <w:color w:val="1F3864"/>
          <w:sz w:val="28"/>
          <w:szCs w:val="28"/>
        </w:rPr>
        <w:tab/>
      </w:r>
      <w:r w:rsidRPr="0022537C">
        <w:rPr>
          <w:caps w:val="0"/>
          <w:color w:val="1F3864"/>
          <w:sz w:val="28"/>
          <w:szCs w:val="28"/>
        </w:rPr>
        <w:t>MARRAKE</w:t>
      </w:r>
      <w:r>
        <w:rPr>
          <w:caps w:val="0"/>
          <w:color w:val="1F3864"/>
          <w:sz w:val="28"/>
          <w:szCs w:val="28"/>
        </w:rPr>
        <w:t>C</w:t>
      </w:r>
      <w:r w:rsidRPr="0022537C">
        <w:rPr>
          <w:caps w:val="0"/>
          <w:color w:val="1F3864"/>
          <w:sz w:val="28"/>
          <w:szCs w:val="28"/>
        </w:rPr>
        <w:t>H</w:t>
      </w:r>
    </w:p>
    <w:p w14:paraId="7F0C4A67" w14:textId="364AE578" w:rsidR="00F67952" w:rsidRDefault="00961B04" w:rsidP="00F67952">
      <w:pPr>
        <w:pStyle w:val="itinerario"/>
      </w:pPr>
      <w:r>
        <w:t>Después del desayuno, traslado al aeropuerto de Marrakech</w:t>
      </w:r>
      <w:r w:rsidR="000C60D9">
        <w:t xml:space="preserve"> para tomar el vuelo de salida.</w:t>
      </w:r>
    </w:p>
    <w:p w14:paraId="38C6DACE" w14:textId="34716F8B" w:rsidR="00317602" w:rsidRDefault="00643251" w:rsidP="00063520">
      <w:pPr>
        <w:pStyle w:val="dias"/>
        <w:rPr>
          <w:caps w:val="0"/>
          <w:color w:val="1F3864"/>
          <w:sz w:val="28"/>
          <w:szCs w:val="28"/>
        </w:rPr>
      </w:pPr>
      <w:r w:rsidRPr="00DD2FFA">
        <w:rPr>
          <w:caps w:val="0"/>
          <w:color w:val="1F3864"/>
          <w:sz w:val="28"/>
          <w:szCs w:val="28"/>
        </w:rPr>
        <w:t>FIN DE LOS SERVICIOS</w:t>
      </w:r>
    </w:p>
    <w:p w14:paraId="7ED0E8AE" w14:textId="2F7B5C77" w:rsidR="0022537C" w:rsidRDefault="0022537C" w:rsidP="0022537C">
      <w:pPr>
        <w:pStyle w:val="itinerario"/>
      </w:pPr>
    </w:p>
    <w:p w14:paraId="2A970172" w14:textId="7E1F3F70" w:rsidR="0022537C" w:rsidRDefault="0022537C" w:rsidP="0022537C">
      <w:pPr>
        <w:pStyle w:val="itinerario"/>
      </w:pPr>
    </w:p>
    <w:p w14:paraId="21199372" w14:textId="462331E1"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22537C" w:rsidRPr="00D45F5D" w14:paraId="57BF2757" w14:textId="77777777" w:rsidTr="00E66252">
        <w:tc>
          <w:tcPr>
            <w:tcW w:w="2972" w:type="dxa"/>
            <w:tcBorders>
              <w:bottom w:val="single" w:sz="4" w:space="0" w:color="auto"/>
            </w:tcBorders>
            <w:shd w:val="clear" w:color="auto" w:fill="auto"/>
            <w:vAlign w:val="center"/>
          </w:tcPr>
          <w:p w14:paraId="73E45DE9" w14:textId="079AB03B" w:rsidR="0022537C" w:rsidRPr="00D45F5D" w:rsidRDefault="0022537C" w:rsidP="0022537C">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5BE4B801" w:rsidR="0022537C" w:rsidRPr="00D45F5D" w:rsidRDefault="0022537C" w:rsidP="0022537C">
            <w:pPr>
              <w:jc w:val="center"/>
              <w:rPr>
                <w:rFonts w:cs="Calibri"/>
                <w:szCs w:val="22"/>
              </w:rPr>
            </w:pPr>
            <w:r w:rsidRPr="00467AA9">
              <w:t xml:space="preserve"> 1.972 </w:t>
            </w:r>
          </w:p>
        </w:tc>
        <w:tc>
          <w:tcPr>
            <w:tcW w:w="1807" w:type="dxa"/>
            <w:tcBorders>
              <w:bottom w:val="single" w:sz="4" w:space="0" w:color="auto"/>
            </w:tcBorders>
            <w:shd w:val="clear" w:color="auto" w:fill="auto"/>
          </w:tcPr>
          <w:p w14:paraId="0E566AE7" w14:textId="7073E550" w:rsidR="0022537C" w:rsidRPr="00D45F5D" w:rsidRDefault="0022537C" w:rsidP="0022537C">
            <w:pPr>
              <w:jc w:val="center"/>
            </w:pPr>
            <w:r w:rsidRPr="00467AA9">
              <w:t xml:space="preserve"> 1.595 </w:t>
            </w:r>
          </w:p>
        </w:tc>
        <w:tc>
          <w:tcPr>
            <w:tcW w:w="1807" w:type="dxa"/>
            <w:tcBorders>
              <w:bottom w:val="single" w:sz="4" w:space="0" w:color="auto"/>
            </w:tcBorders>
            <w:shd w:val="clear" w:color="auto" w:fill="auto"/>
          </w:tcPr>
          <w:p w14:paraId="244FC7A2" w14:textId="080808B8" w:rsidR="0022537C" w:rsidRPr="00D45F5D" w:rsidRDefault="0022537C" w:rsidP="0022537C">
            <w:pPr>
              <w:jc w:val="center"/>
            </w:pPr>
            <w:r>
              <w:t>3.557</w:t>
            </w:r>
          </w:p>
        </w:tc>
        <w:tc>
          <w:tcPr>
            <w:tcW w:w="1808" w:type="dxa"/>
            <w:tcBorders>
              <w:bottom w:val="single" w:sz="4" w:space="0" w:color="auto"/>
            </w:tcBorders>
            <w:shd w:val="clear" w:color="auto" w:fill="auto"/>
          </w:tcPr>
          <w:p w14:paraId="23AA4FAB" w14:textId="56FB7D70" w:rsidR="0022537C" w:rsidRPr="00D45F5D" w:rsidRDefault="0022537C" w:rsidP="0022537C">
            <w:pPr>
              <w:jc w:val="center"/>
              <w:rPr>
                <w:rFonts w:cs="Calibri"/>
                <w:szCs w:val="22"/>
              </w:rPr>
            </w:pPr>
            <w:r>
              <w:rPr>
                <w:rFonts w:cs="Calibri"/>
                <w:szCs w:val="22"/>
              </w:rPr>
              <w:t>1.514</w:t>
            </w:r>
          </w:p>
        </w:tc>
      </w:tr>
      <w:tr w:rsidR="0022537C" w:rsidRPr="00D45F5D" w14:paraId="66C000AF" w14:textId="77777777" w:rsidTr="00E66252">
        <w:tc>
          <w:tcPr>
            <w:tcW w:w="2972" w:type="dxa"/>
            <w:shd w:val="pct20" w:color="auto" w:fill="auto"/>
          </w:tcPr>
          <w:p w14:paraId="5B5514BD" w14:textId="5C6578A3" w:rsidR="0022537C" w:rsidRPr="00D45F5D" w:rsidRDefault="0022537C" w:rsidP="0022537C">
            <w:pPr>
              <w:jc w:val="center"/>
              <w:rPr>
                <w:rFonts w:cs="Calibri"/>
                <w:bCs/>
                <w:szCs w:val="22"/>
              </w:rPr>
            </w:pPr>
            <w:r>
              <w:rPr>
                <w:rFonts w:cs="Calibri"/>
                <w:bCs/>
                <w:szCs w:val="22"/>
              </w:rPr>
              <w:t>Junio 1 a agosto 31</w:t>
            </w:r>
          </w:p>
        </w:tc>
        <w:tc>
          <w:tcPr>
            <w:tcW w:w="1807" w:type="dxa"/>
            <w:shd w:val="pct20" w:color="auto" w:fill="auto"/>
          </w:tcPr>
          <w:p w14:paraId="6A097238" w14:textId="153C7893" w:rsidR="0022537C" w:rsidRPr="00D45F5D" w:rsidRDefault="0022537C" w:rsidP="0022537C">
            <w:pPr>
              <w:jc w:val="center"/>
              <w:rPr>
                <w:rFonts w:cs="Calibri"/>
                <w:szCs w:val="22"/>
              </w:rPr>
            </w:pPr>
            <w:r w:rsidRPr="006D4664">
              <w:t xml:space="preserve"> 1.899 </w:t>
            </w:r>
          </w:p>
        </w:tc>
        <w:tc>
          <w:tcPr>
            <w:tcW w:w="1807" w:type="dxa"/>
            <w:shd w:val="pct20" w:color="auto" w:fill="auto"/>
          </w:tcPr>
          <w:p w14:paraId="076FCD33" w14:textId="4BEA562D" w:rsidR="0022537C" w:rsidRPr="00D45F5D" w:rsidRDefault="0022537C" w:rsidP="0022537C">
            <w:pPr>
              <w:jc w:val="center"/>
            </w:pPr>
            <w:r w:rsidRPr="006D4664">
              <w:t xml:space="preserve"> 1.523 </w:t>
            </w:r>
          </w:p>
        </w:tc>
        <w:tc>
          <w:tcPr>
            <w:tcW w:w="1807" w:type="dxa"/>
            <w:shd w:val="pct20" w:color="auto" w:fill="auto"/>
          </w:tcPr>
          <w:p w14:paraId="671FE4DB" w14:textId="0FEFD515" w:rsidR="0022537C" w:rsidRPr="00D45F5D" w:rsidRDefault="0022537C" w:rsidP="0022537C">
            <w:pPr>
              <w:jc w:val="center"/>
            </w:pPr>
            <w:r>
              <w:t>3.477</w:t>
            </w:r>
          </w:p>
        </w:tc>
        <w:tc>
          <w:tcPr>
            <w:tcW w:w="1808" w:type="dxa"/>
            <w:shd w:val="pct20" w:color="auto" w:fill="auto"/>
          </w:tcPr>
          <w:p w14:paraId="4D9BA2C3" w14:textId="6F2C3F34" w:rsidR="0022537C" w:rsidRPr="00D45F5D" w:rsidRDefault="0022537C" w:rsidP="0022537C">
            <w:pPr>
              <w:jc w:val="center"/>
              <w:rPr>
                <w:rFonts w:cs="Calibri"/>
                <w:szCs w:val="22"/>
              </w:rPr>
            </w:pPr>
            <w:r>
              <w:rPr>
                <w:rFonts w:cs="Calibri"/>
                <w:szCs w:val="22"/>
              </w:rPr>
              <w:t>1.449</w:t>
            </w:r>
          </w:p>
        </w:tc>
      </w:tr>
      <w:tr w:rsidR="0022537C" w:rsidRPr="00D45F5D" w14:paraId="21EEAE39" w14:textId="77777777" w:rsidTr="00E66252">
        <w:tc>
          <w:tcPr>
            <w:tcW w:w="2972" w:type="dxa"/>
            <w:tcBorders>
              <w:bottom w:val="single" w:sz="4" w:space="0" w:color="auto"/>
            </w:tcBorders>
            <w:shd w:val="clear" w:color="auto" w:fill="auto"/>
          </w:tcPr>
          <w:p w14:paraId="6EE71E5A" w14:textId="3845281E" w:rsidR="0022537C" w:rsidRPr="00D45F5D" w:rsidRDefault="0022537C" w:rsidP="0022537C">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6A703C74" w:rsidR="0022537C" w:rsidRPr="00D45F5D" w:rsidRDefault="0022537C" w:rsidP="0022537C">
            <w:pPr>
              <w:jc w:val="center"/>
              <w:rPr>
                <w:rFonts w:cs="Calibri"/>
                <w:szCs w:val="22"/>
              </w:rPr>
            </w:pPr>
            <w:r w:rsidRPr="0026431B">
              <w:t xml:space="preserve"> 1.972 </w:t>
            </w:r>
          </w:p>
        </w:tc>
        <w:tc>
          <w:tcPr>
            <w:tcW w:w="1807" w:type="dxa"/>
            <w:tcBorders>
              <w:bottom w:val="single" w:sz="4" w:space="0" w:color="auto"/>
            </w:tcBorders>
            <w:shd w:val="clear" w:color="auto" w:fill="auto"/>
          </w:tcPr>
          <w:p w14:paraId="74D67122" w14:textId="6ECC15EA" w:rsidR="0022537C" w:rsidRPr="00D45F5D" w:rsidRDefault="0022537C" w:rsidP="0022537C">
            <w:pPr>
              <w:jc w:val="center"/>
            </w:pPr>
            <w:r w:rsidRPr="0026431B">
              <w:t xml:space="preserve"> 1.595 </w:t>
            </w:r>
          </w:p>
        </w:tc>
        <w:tc>
          <w:tcPr>
            <w:tcW w:w="1807" w:type="dxa"/>
            <w:tcBorders>
              <w:bottom w:val="single" w:sz="4" w:space="0" w:color="auto"/>
            </w:tcBorders>
            <w:shd w:val="clear" w:color="auto" w:fill="auto"/>
          </w:tcPr>
          <w:p w14:paraId="61BF2A46" w14:textId="102639C1" w:rsidR="0022537C" w:rsidRPr="00D45F5D" w:rsidRDefault="0022537C" w:rsidP="0022537C">
            <w:pPr>
              <w:jc w:val="center"/>
            </w:pPr>
            <w:r>
              <w:t>3.557</w:t>
            </w:r>
          </w:p>
        </w:tc>
        <w:tc>
          <w:tcPr>
            <w:tcW w:w="1808" w:type="dxa"/>
            <w:tcBorders>
              <w:bottom w:val="single" w:sz="4" w:space="0" w:color="auto"/>
            </w:tcBorders>
            <w:shd w:val="clear" w:color="auto" w:fill="auto"/>
          </w:tcPr>
          <w:p w14:paraId="7DC5A242" w14:textId="76259B7A" w:rsidR="0022537C" w:rsidRPr="00D45F5D" w:rsidRDefault="0022537C" w:rsidP="0022537C">
            <w:pPr>
              <w:jc w:val="center"/>
              <w:rPr>
                <w:rFonts w:cs="Calibri"/>
                <w:szCs w:val="22"/>
              </w:rPr>
            </w:pPr>
            <w:r>
              <w:rPr>
                <w:rFonts w:cs="Calibri"/>
                <w:szCs w:val="22"/>
              </w:rPr>
              <w:t>1.514</w:t>
            </w:r>
          </w:p>
        </w:tc>
      </w:tr>
    </w:tbl>
    <w:p w14:paraId="7C378107" w14:textId="4503502F" w:rsidR="00B229DE" w:rsidRDefault="00B229DE" w:rsidP="00B229DE">
      <w:pPr>
        <w:pStyle w:val="itinerario"/>
      </w:pPr>
    </w:p>
    <w:p w14:paraId="236043F5" w14:textId="214E8FC3"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0ABC3A48" w14:textId="01F85E91" w:rsidR="008F3C91" w:rsidRPr="0022537C" w:rsidRDefault="008F3C91" w:rsidP="008F3C91">
      <w:pPr>
        <w:pStyle w:val="vinetas"/>
        <w:jc w:val="both"/>
      </w:pPr>
      <w:r w:rsidRPr="0022537C">
        <w:t xml:space="preserve">Suplemento por 5 almuerzos y 1 cena </w:t>
      </w:r>
      <w:r w:rsidR="00A274DE" w:rsidRPr="002C6D3E">
        <w:t xml:space="preserve">opcionales no incluidos en el programa </w:t>
      </w:r>
      <w:r w:rsidRPr="0022537C">
        <w:t>USD 155 por persona (bebidas no incluidas).</w:t>
      </w:r>
    </w:p>
    <w:p w14:paraId="534D29C3" w14:textId="77777777" w:rsidR="0084141F" w:rsidRPr="0022537C" w:rsidRDefault="00866A87" w:rsidP="00BB30D3">
      <w:pPr>
        <w:pStyle w:val="vinetas"/>
      </w:pPr>
      <w:r w:rsidRPr="0022537C">
        <w:t xml:space="preserve">Suplemento por </w:t>
      </w:r>
      <w:r w:rsidRPr="0022537C">
        <w:rPr>
          <w:rFonts w:eastAsia="Times New Roman"/>
        </w:rPr>
        <w:t>guía en español durante todo el recorrido</w:t>
      </w:r>
      <w:r w:rsidR="0084141F" w:rsidRPr="0022537C">
        <w:rPr>
          <w:rFonts w:eastAsia="Times New Roman"/>
        </w:rPr>
        <w:t>, precio por persona</w:t>
      </w:r>
      <w:r w:rsidRPr="0022537C">
        <w:rPr>
          <w:rFonts w:eastAsia="Times New Roman"/>
        </w:rPr>
        <w:t xml:space="preserve">: </w:t>
      </w:r>
    </w:p>
    <w:p w14:paraId="46EDFCCB" w14:textId="5CBEF4C6" w:rsidR="00866A87" w:rsidRPr="00866A87" w:rsidRDefault="00866A87" w:rsidP="00BB30D3">
      <w:pPr>
        <w:pStyle w:val="vinetas"/>
        <w:numPr>
          <w:ilvl w:val="0"/>
          <w:numId w:val="0"/>
        </w:numPr>
        <w:ind w:left="720"/>
      </w:pPr>
      <w:r w:rsidRPr="0022537C">
        <w:rPr>
          <w:rFonts w:eastAsia="Times New Roman"/>
        </w:rPr>
        <w:t xml:space="preserve">Doble USD 425 – </w:t>
      </w:r>
      <w:r w:rsidR="0084141F" w:rsidRPr="0022537C">
        <w:rPr>
          <w:rFonts w:eastAsia="Times New Roman"/>
        </w:rPr>
        <w:t xml:space="preserve">Triple USD </w:t>
      </w:r>
      <w:r w:rsidRPr="0022537C">
        <w:rPr>
          <w:rFonts w:eastAsia="Times New Roman"/>
        </w:rPr>
        <w:t xml:space="preserve">285, </w:t>
      </w:r>
      <w:r w:rsidR="0084141F" w:rsidRPr="0022537C">
        <w:rPr>
          <w:rFonts w:eastAsia="Times New Roman"/>
        </w:rPr>
        <w:t xml:space="preserve">Sencilla USD </w:t>
      </w:r>
      <w:r w:rsidRPr="0022537C">
        <w:rPr>
          <w:rFonts w:eastAsia="Times New Roman"/>
        </w:rPr>
        <w:t>850</w:t>
      </w:r>
      <w:r w:rsidRPr="0022537C">
        <w:rPr>
          <w:rFonts w:eastAsia="Times New Roman"/>
          <w:b/>
          <w:bCs/>
        </w:rPr>
        <w:t xml:space="preserve"> – </w:t>
      </w:r>
      <w:r w:rsidR="0084141F" w:rsidRPr="0022537C">
        <w:rPr>
          <w:rFonts w:eastAsia="Times New Roman"/>
        </w:rPr>
        <w:t xml:space="preserve">Niños USD </w:t>
      </w:r>
      <w:r w:rsidRPr="0022537C">
        <w:rPr>
          <w:rFonts w:eastAsia="Times New Roman"/>
        </w:rPr>
        <w:t>285.</w:t>
      </w:r>
    </w:p>
    <w:p w14:paraId="608E24C6" w14:textId="72E143AB" w:rsidR="007F04A3" w:rsidRDefault="007F04A3" w:rsidP="00BB30D3">
      <w:pPr>
        <w:pStyle w:val="vinetas"/>
      </w:pPr>
      <w:r w:rsidRPr="00B15598">
        <w:t>Aplican gastos de cancelación según condiciones generales sin excepción.</w:t>
      </w:r>
    </w:p>
    <w:p w14:paraId="29B45541" w14:textId="77777777" w:rsidR="00C840F4" w:rsidRDefault="00C840F4" w:rsidP="00C840F4">
      <w:pPr>
        <w:pStyle w:val="itinerario"/>
      </w:pPr>
    </w:p>
    <w:p w14:paraId="632B2A52" w14:textId="77777777"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20AEB55" w14:textId="2BBA2B32"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67760" w14:paraId="28CA4C92" w14:textId="77777777" w:rsidTr="00487681">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22537C" w14:paraId="2E454620" w14:textId="77777777" w:rsidTr="00EF4EC3">
        <w:tc>
          <w:tcPr>
            <w:tcW w:w="3356" w:type="dxa"/>
            <w:vAlign w:val="center"/>
          </w:tcPr>
          <w:p w14:paraId="7AC5A60E" w14:textId="58C3DB66" w:rsidR="0022537C" w:rsidRDefault="0022537C" w:rsidP="0022537C">
            <w:pPr>
              <w:jc w:val="center"/>
            </w:pPr>
            <w:r>
              <w:t>Marrakech</w:t>
            </w:r>
          </w:p>
        </w:tc>
        <w:tc>
          <w:tcPr>
            <w:tcW w:w="3357" w:type="dxa"/>
            <w:vAlign w:val="center"/>
          </w:tcPr>
          <w:p w14:paraId="0B806040" w14:textId="6CC4CA78" w:rsidR="0022537C" w:rsidRPr="00907B9C" w:rsidRDefault="0022537C" w:rsidP="0022537C">
            <w:pPr>
              <w:jc w:val="center"/>
            </w:pPr>
            <w:r w:rsidRPr="00DD5FC4">
              <w:t>Kenzi Rose Garden</w:t>
            </w:r>
          </w:p>
        </w:tc>
        <w:tc>
          <w:tcPr>
            <w:tcW w:w="3357" w:type="dxa"/>
            <w:vAlign w:val="center"/>
          </w:tcPr>
          <w:p w14:paraId="56F91FC9" w14:textId="54984572" w:rsidR="0022537C" w:rsidRDefault="0022537C" w:rsidP="0022537C">
            <w:pPr>
              <w:jc w:val="center"/>
            </w:pPr>
            <w:r>
              <w:t>Primera Superior</w:t>
            </w:r>
          </w:p>
        </w:tc>
      </w:tr>
      <w:tr w:rsidR="0022537C" w14:paraId="5782F2DC" w14:textId="77777777" w:rsidTr="00487681">
        <w:tc>
          <w:tcPr>
            <w:tcW w:w="3356" w:type="dxa"/>
          </w:tcPr>
          <w:p w14:paraId="32A006E1" w14:textId="61D1F6AE" w:rsidR="0022537C" w:rsidRDefault="0022537C" w:rsidP="00487681">
            <w:pPr>
              <w:jc w:val="center"/>
            </w:pPr>
            <w:r>
              <w:t>Zagora</w:t>
            </w:r>
          </w:p>
        </w:tc>
        <w:tc>
          <w:tcPr>
            <w:tcW w:w="3357" w:type="dxa"/>
          </w:tcPr>
          <w:p w14:paraId="4034A3A1" w14:textId="708B44CF" w:rsidR="0022537C" w:rsidRPr="00907B9C" w:rsidRDefault="0022537C" w:rsidP="00487681">
            <w:pPr>
              <w:jc w:val="center"/>
            </w:pPr>
            <w:r>
              <w:t>Sirocco</w:t>
            </w:r>
          </w:p>
        </w:tc>
        <w:tc>
          <w:tcPr>
            <w:tcW w:w="3357" w:type="dxa"/>
            <w:vAlign w:val="center"/>
          </w:tcPr>
          <w:p w14:paraId="3E7632AD" w14:textId="7118A5F1" w:rsidR="0022537C" w:rsidRDefault="0022537C" w:rsidP="00487681">
            <w:pPr>
              <w:jc w:val="center"/>
            </w:pPr>
            <w:r w:rsidRPr="00BD44C1">
              <w:t>Primera</w:t>
            </w:r>
          </w:p>
        </w:tc>
      </w:tr>
      <w:tr w:rsidR="0022537C" w14:paraId="6F4A0415" w14:textId="77777777" w:rsidTr="00487681">
        <w:tc>
          <w:tcPr>
            <w:tcW w:w="3356" w:type="dxa"/>
          </w:tcPr>
          <w:p w14:paraId="55ABBDDC" w14:textId="427A932F" w:rsidR="0022537C" w:rsidRDefault="0022537C" w:rsidP="0022537C">
            <w:pPr>
              <w:jc w:val="center"/>
            </w:pPr>
            <w:r>
              <w:t>Erfoud</w:t>
            </w:r>
          </w:p>
        </w:tc>
        <w:tc>
          <w:tcPr>
            <w:tcW w:w="3357" w:type="dxa"/>
          </w:tcPr>
          <w:p w14:paraId="389F75E4" w14:textId="736D41CC" w:rsidR="0022537C" w:rsidRPr="00907B9C" w:rsidRDefault="0022537C" w:rsidP="0022537C">
            <w:pPr>
              <w:jc w:val="center"/>
            </w:pPr>
            <w:r>
              <w:t>Xaluca</w:t>
            </w:r>
          </w:p>
        </w:tc>
        <w:tc>
          <w:tcPr>
            <w:tcW w:w="3357" w:type="dxa"/>
            <w:vAlign w:val="center"/>
          </w:tcPr>
          <w:p w14:paraId="587A84EB" w14:textId="41821324" w:rsidR="0022537C" w:rsidRDefault="0022537C" w:rsidP="0022537C">
            <w:pPr>
              <w:jc w:val="center"/>
            </w:pPr>
            <w:r>
              <w:t>Primera Superior</w:t>
            </w:r>
          </w:p>
        </w:tc>
      </w:tr>
      <w:tr w:rsidR="00F67760" w14:paraId="70839CA0" w14:textId="77777777" w:rsidTr="00487681">
        <w:tc>
          <w:tcPr>
            <w:tcW w:w="3356" w:type="dxa"/>
            <w:vAlign w:val="center"/>
          </w:tcPr>
          <w:p w14:paraId="1352C629" w14:textId="0FE0E9E1" w:rsidR="00F67760" w:rsidRDefault="0022537C" w:rsidP="00487681">
            <w:pPr>
              <w:jc w:val="center"/>
            </w:pPr>
            <w:r w:rsidRPr="0022537C">
              <w:t>Boumalne Dades</w:t>
            </w:r>
          </w:p>
        </w:tc>
        <w:tc>
          <w:tcPr>
            <w:tcW w:w="3357" w:type="dxa"/>
            <w:vAlign w:val="center"/>
          </w:tcPr>
          <w:p w14:paraId="6988D6B4" w14:textId="0593FC6F" w:rsidR="00F67760" w:rsidRPr="00AE37E9" w:rsidRDefault="0022537C" w:rsidP="00487681">
            <w:pPr>
              <w:jc w:val="center"/>
            </w:pPr>
            <w:r w:rsidRPr="0022537C">
              <w:t>Xaluca</w:t>
            </w:r>
            <w:r>
              <w:t xml:space="preserve"> Dades</w:t>
            </w:r>
          </w:p>
        </w:tc>
        <w:tc>
          <w:tcPr>
            <w:tcW w:w="3357" w:type="dxa"/>
            <w:vAlign w:val="center"/>
          </w:tcPr>
          <w:p w14:paraId="41A19FFE" w14:textId="1AF61716" w:rsidR="00F67760" w:rsidRDefault="00412BBB" w:rsidP="00487681">
            <w:pPr>
              <w:jc w:val="center"/>
            </w:pPr>
            <w:r>
              <w:t xml:space="preserve">Primera </w:t>
            </w:r>
          </w:p>
        </w:tc>
      </w:tr>
      <w:tr w:rsidR="0022537C" w14:paraId="1A46840A" w14:textId="77777777" w:rsidTr="00581480">
        <w:tc>
          <w:tcPr>
            <w:tcW w:w="3356" w:type="dxa"/>
          </w:tcPr>
          <w:p w14:paraId="55B61C78" w14:textId="34887208" w:rsidR="0022537C" w:rsidRDefault="0022537C" w:rsidP="0022537C">
            <w:pPr>
              <w:jc w:val="center"/>
            </w:pPr>
            <w:r w:rsidRPr="00BD44C1">
              <w:t>Ouarzazate</w:t>
            </w:r>
          </w:p>
        </w:tc>
        <w:tc>
          <w:tcPr>
            <w:tcW w:w="3357" w:type="dxa"/>
          </w:tcPr>
          <w:p w14:paraId="466F149D" w14:textId="718B6309" w:rsidR="0022537C" w:rsidRPr="00AE37E9" w:rsidRDefault="0022537C" w:rsidP="0022537C">
            <w:pPr>
              <w:jc w:val="center"/>
            </w:pPr>
            <w:r w:rsidRPr="00BD44C1">
              <w:t>Ksar Ighnda</w:t>
            </w:r>
          </w:p>
        </w:tc>
        <w:tc>
          <w:tcPr>
            <w:tcW w:w="3357" w:type="dxa"/>
          </w:tcPr>
          <w:p w14:paraId="2E76AFE4" w14:textId="0B635113" w:rsidR="0022537C" w:rsidRDefault="0022537C" w:rsidP="0022537C">
            <w:pPr>
              <w:jc w:val="center"/>
            </w:pPr>
            <w:r w:rsidRPr="00BD44C1">
              <w:t>Primera</w:t>
            </w:r>
          </w:p>
        </w:tc>
      </w:tr>
    </w:tbl>
    <w:p w14:paraId="14792A7D" w14:textId="77777777" w:rsidR="006A4BD6" w:rsidRDefault="006A4BD6" w:rsidP="006A4BD6">
      <w:pPr>
        <w:pStyle w:val="itinerario"/>
      </w:pPr>
    </w:p>
    <w:p w14:paraId="4B0DF499" w14:textId="22059C32" w:rsidR="006A4BD6" w:rsidRDefault="006A4BD6" w:rsidP="006A4BD6">
      <w:pPr>
        <w:pStyle w:val="dias"/>
        <w:jc w:val="both"/>
        <w:rPr>
          <w:rStyle w:val="subtitulosCar"/>
          <w:b/>
          <w:bCs/>
          <w:caps w:val="0"/>
          <w:color w:val="1F3864"/>
        </w:rPr>
      </w:pPr>
      <w:r>
        <w:rPr>
          <w:rStyle w:val="subtitulosCar"/>
          <w:b/>
          <w:bCs/>
          <w:caps w:val="0"/>
          <w:color w:val="1F3864"/>
        </w:rPr>
        <w:lastRenderedPageBreak/>
        <w:t>VISITAS Y EXCURSIONES</w:t>
      </w:r>
      <w:r w:rsidRPr="00744E6E">
        <w:rPr>
          <w:rStyle w:val="subtitulosCar"/>
          <w:b/>
          <w:bCs/>
          <w:caps w:val="0"/>
          <w:color w:val="1F3864"/>
        </w:rPr>
        <w:t xml:space="preserve"> OPCIONALES</w:t>
      </w:r>
    </w:p>
    <w:p w14:paraId="1D56184D" w14:textId="77777777" w:rsidR="00F67760" w:rsidRPr="003801CF" w:rsidRDefault="00F67760" w:rsidP="00F67760">
      <w:pPr>
        <w:pStyle w:val="itinerario"/>
        <w:rPr>
          <w:b/>
          <w:bCs/>
          <w:caps/>
          <w:color w:val="1F3864"/>
          <w:sz w:val="28"/>
          <w:szCs w:val="28"/>
        </w:rPr>
      </w:pPr>
      <w:r w:rsidRPr="003801CF">
        <w:rPr>
          <w:b/>
          <w:bCs/>
          <w:color w:val="1F3864"/>
          <w:sz w:val="28"/>
          <w:szCs w:val="28"/>
        </w:rPr>
        <w:t>PRECIOS POR PERSONA EN USD</w:t>
      </w:r>
      <w:r w:rsidRPr="003801CF">
        <w:rPr>
          <w:b/>
          <w:bCs/>
          <w:caps/>
          <w:color w:val="1F3864"/>
          <w:sz w:val="28"/>
          <w:szCs w:val="28"/>
        </w:rPr>
        <w:t xml:space="preserve"> EN SERVICIO COMPARTIDO</w:t>
      </w:r>
    </w:p>
    <w:p w14:paraId="0AEF0CFB" w14:textId="77777777" w:rsidR="00F67760" w:rsidRPr="00744E6E" w:rsidRDefault="00F67760" w:rsidP="00F67760">
      <w:pPr>
        <w:pStyle w:val="itinerario"/>
      </w:pPr>
    </w:p>
    <w:tbl>
      <w:tblPr>
        <w:tblStyle w:val="Tablaconcuadrcula"/>
        <w:tblW w:w="0" w:type="auto"/>
        <w:tblLook w:val="04A0" w:firstRow="1" w:lastRow="0" w:firstColumn="1" w:lastColumn="0" w:noHBand="0" w:noVBand="1"/>
      </w:tblPr>
      <w:tblGrid>
        <w:gridCol w:w="2972"/>
        <w:gridCol w:w="4111"/>
        <w:gridCol w:w="2987"/>
      </w:tblGrid>
      <w:tr w:rsidR="00F67760" w14:paraId="0354209A" w14:textId="77777777" w:rsidTr="00487681">
        <w:tc>
          <w:tcPr>
            <w:tcW w:w="2972" w:type="dxa"/>
            <w:shd w:val="clear" w:color="auto" w:fill="1F3864"/>
            <w:vAlign w:val="center"/>
          </w:tcPr>
          <w:p w14:paraId="0FD1A5D8" w14:textId="77777777" w:rsidR="00F67760" w:rsidRPr="00744E6E" w:rsidRDefault="00F67760" w:rsidP="00487681">
            <w:pPr>
              <w:jc w:val="center"/>
              <w:rPr>
                <w:b/>
                <w:color w:val="FFFFFF" w:themeColor="background1"/>
                <w:sz w:val="28"/>
                <w:szCs w:val="28"/>
                <w:lang w:val="es-ES" w:eastAsia="es-ES" w:bidi="ar-SA"/>
              </w:rPr>
            </w:pPr>
            <w:r>
              <w:rPr>
                <w:b/>
                <w:color w:val="FFFFFF" w:themeColor="background1"/>
                <w:sz w:val="28"/>
                <w:szCs w:val="28"/>
                <w:lang w:val="es-ES" w:eastAsia="es-ES" w:bidi="ar-SA"/>
              </w:rPr>
              <w:t>Ciudad</w:t>
            </w:r>
          </w:p>
        </w:tc>
        <w:tc>
          <w:tcPr>
            <w:tcW w:w="4111" w:type="dxa"/>
            <w:shd w:val="clear" w:color="auto" w:fill="1F3864"/>
          </w:tcPr>
          <w:p w14:paraId="78D40CD5" w14:textId="77777777" w:rsidR="00F67760" w:rsidRPr="000528F1" w:rsidRDefault="00F67760" w:rsidP="00487681">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2987" w:type="dxa"/>
            <w:shd w:val="clear" w:color="auto" w:fill="1F3864"/>
            <w:vAlign w:val="center"/>
          </w:tcPr>
          <w:p w14:paraId="79FD3E83" w14:textId="77777777" w:rsidR="00F67760" w:rsidRPr="00744E6E" w:rsidRDefault="00F67760" w:rsidP="00487681">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2 personas</w:t>
            </w:r>
          </w:p>
        </w:tc>
      </w:tr>
      <w:tr w:rsidR="00F67760" w14:paraId="25597D82" w14:textId="77777777" w:rsidTr="00487681">
        <w:tc>
          <w:tcPr>
            <w:tcW w:w="2972" w:type="dxa"/>
            <w:vAlign w:val="center"/>
          </w:tcPr>
          <w:p w14:paraId="4D7374E8" w14:textId="77777777" w:rsidR="00F67760" w:rsidRPr="000044C9" w:rsidRDefault="00F67760" w:rsidP="00487681">
            <w:pPr>
              <w:jc w:val="center"/>
              <w:rPr>
                <w:lang w:val="es-ES" w:eastAsia="es-ES" w:bidi="ar-SA"/>
              </w:rPr>
            </w:pPr>
            <w:r>
              <w:rPr>
                <w:lang w:val="es-ES" w:eastAsia="es-ES" w:bidi="ar-SA"/>
              </w:rPr>
              <w:t>Erfoud</w:t>
            </w:r>
          </w:p>
        </w:tc>
        <w:tc>
          <w:tcPr>
            <w:tcW w:w="4111" w:type="dxa"/>
          </w:tcPr>
          <w:p w14:paraId="6158D4A1" w14:textId="77777777" w:rsidR="00F67760" w:rsidRDefault="00F67760" w:rsidP="00487681">
            <w:pPr>
              <w:jc w:val="center"/>
            </w:pPr>
            <w:r w:rsidRPr="000E5BD2">
              <w:rPr>
                <w:lang w:val="es-ES" w:eastAsia="es-ES" w:bidi="ar-SA"/>
              </w:rPr>
              <w:t>Excursión a Merzouga</w:t>
            </w:r>
            <w:r>
              <w:rPr>
                <w:lang w:val="es-ES" w:eastAsia="es-ES" w:bidi="ar-SA"/>
              </w:rPr>
              <w:t xml:space="preserve"> en 4WD – 4x4 (5 pasajeros por vehículo)</w:t>
            </w:r>
          </w:p>
        </w:tc>
        <w:tc>
          <w:tcPr>
            <w:tcW w:w="2987" w:type="dxa"/>
            <w:vAlign w:val="center"/>
          </w:tcPr>
          <w:p w14:paraId="27E207FF" w14:textId="77777777" w:rsidR="00F67760" w:rsidRDefault="00F67760" w:rsidP="00487681">
            <w:pPr>
              <w:jc w:val="center"/>
            </w:pPr>
            <w:r>
              <w:t>35</w:t>
            </w:r>
          </w:p>
        </w:tc>
      </w:tr>
    </w:tbl>
    <w:p w14:paraId="75309CB8" w14:textId="77777777" w:rsidR="00F67760" w:rsidRDefault="00F67760" w:rsidP="00F67760">
      <w:pPr>
        <w:pStyle w:val="itinerario"/>
      </w:pPr>
    </w:p>
    <w:p w14:paraId="64F93D65" w14:textId="77777777" w:rsidR="00F67760" w:rsidRDefault="00F67760" w:rsidP="00F67760">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14:paraId="538040E9" w14:textId="250C2670" w:rsidR="0016392C" w:rsidRDefault="0016392C" w:rsidP="005E1F5C">
      <w:pPr>
        <w:pStyle w:val="itinerario"/>
      </w:pPr>
    </w:p>
    <w:p w14:paraId="5E2B62E3" w14:textId="417D9441" w:rsidR="0002440E" w:rsidRDefault="0002440E"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lastRenderedPageBreak/>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C78DA08" w14:textId="77777777" w:rsidR="00412BBB" w:rsidRDefault="00412BBB" w:rsidP="007F04A3">
      <w:pPr>
        <w:pStyle w:val="dias"/>
        <w:rPr>
          <w:caps w:val="0"/>
          <w:color w:val="1F3864"/>
          <w:sz w:val="28"/>
          <w:szCs w:val="28"/>
        </w:rPr>
      </w:pPr>
    </w:p>
    <w:p w14:paraId="5F795034" w14:textId="77777777" w:rsidR="00412BBB" w:rsidRDefault="00412BBB" w:rsidP="007F04A3">
      <w:pPr>
        <w:pStyle w:val="dias"/>
        <w:rPr>
          <w:caps w:val="0"/>
          <w:color w:val="1F3864"/>
          <w:sz w:val="28"/>
          <w:szCs w:val="28"/>
        </w:rPr>
      </w:pPr>
    </w:p>
    <w:p w14:paraId="5F74B362" w14:textId="035142B8"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21CFA4F9"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A025F15" w14:textId="77777777" w:rsidR="00412BBB" w:rsidRDefault="00412BBB" w:rsidP="007F04A3">
      <w:pPr>
        <w:spacing w:before="240" w:after="0" w:line="120" w:lineRule="atLeast"/>
        <w:rPr>
          <w:rFonts w:cs="Calibri"/>
          <w:b/>
          <w:bCs/>
          <w:color w:val="1F3864"/>
          <w:sz w:val="28"/>
          <w:szCs w:val="28"/>
        </w:rPr>
      </w:pPr>
    </w:p>
    <w:p w14:paraId="7A16264D" w14:textId="77777777" w:rsidR="00412BBB" w:rsidRDefault="00412BBB" w:rsidP="007F04A3">
      <w:pPr>
        <w:spacing w:before="240" w:after="0" w:line="120" w:lineRule="atLeast"/>
        <w:rPr>
          <w:rFonts w:cs="Calibri"/>
          <w:b/>
          <w:bCs/>
          <w:color w:val="1F3864"/>
          <w:sz w:val="28"/>
          <w:szCs w:val="28"/>
        </w:rPr>
      </w:pPr>
    </w:p>
    <w:p w14:paraId="2598575B" w14:textId="77777777" w:rsidR="00412BBB" w:rsidRDefault="00412BBB" w:rsidP="007F04A3">
      <w:pPr>
        <w:spacing w:before="240" w:after="0" w:line="120" w:lineRule="atLeast"/>
        <w:rPr>
          <w:rFonts w:cs="Calibri"/>
          <w:b/>
          <w:bCs/>
          <w:color w:val="1F3864"/>
          <w:sz w:val="28"/>
          <w:szCs w:val="28"/>
        </w:rPr>
      </w:pPr>
    </w:p>
    <w:p w14:paraId="12280C7D" w14:textId="3EC84F55"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CF21D1C"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72A8E71" w14:textId="77777777" w:rsidR="00412BBB" w:rsidRDefault="00412BBB" w:rsidP="007F04A3">
      <w:pPr>
        <w:pStyle w:val="dias"/>
        <w:rPr>
          <w:caps w:val="0"/>
          <w:color w:val="1F3864"/>
          <w:sz w:val="28"/>
          <w:szCs w:val="28"/>
        </w:rPr>
      </w:pPr>
    </w:p>
    <w:p w14:paraId="48345A05" w14:textId="605C11FA"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7428A9" w:rsidP="007F04A3">
      <w:pPr>
        <w:pStyle w:val="vinetas"/>
      </w:pPr>
      <w:hyperlink r:id="rId10" w:history="1">
        <w:r w:rsidR="007F04A3" w:rsidRPr="000E435B">
          <w:rPr>
            <w:rStyle w:val="Hipervnculo"/>
          </w:rPr>
          <w:t>asesor1@allreps.com</w:t>
        </w:r>
      </w:hyperlink>
    </w:p>
    <w:p w14:paraId="741F9EB6" w14:textId="77777777" w:rsidR="007F04A3" w:rsidRPr="005C30B1" w:rsidRDefault="007428A9"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4379361"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90C94"/>
    <w:rsid w:val="00196510"/>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537C"/>
    <w:rsid w:val="0022755D"/>
    <w:rsid w:val="00233775"/>
    <w:rsid w:val="002356D7"/>
    <w:rsid w:val="00242E0A"/>
    <w:rsid w:val="00245D4E"/>
    <w:rsid w:val="0024765E"/>
    <w:rsid w:val="00253688"/>
    <w:rsid w:val="00257C34"/>
    <w:rsid w:val="00257E57"/>
    <w:rsid w:val="00261864"/>
    <w:rsid w:val="00267685"/>
    <w:rsid w:val="00276F52"/>
    <w:rsid w:val="00281323"/>
    <w:rsid w:val="00286A3D"/>
    <w:rsid w:val="00287855"/>
    <w:rsid w:val="00294E2A"/>
    <w:rsid w:val="00295B34"/>
    <w:rsid w:val="002963ED"/>
    <w:rsid w:val="002B4236"/>
    <w:rsid w:val="002C2554"/>
    <w:rsid w:val="002C2CB7"/>
    <w:rsid w:val="002C697C"/>
    <w:rsid w:val="002F29A3"/>
    <w:rsid w:val="00303A48"/>
    <w:rsid w:val="003069AE"/>
    <w:rsid w:val="00317602"/>
    <w:rsid w:val="00317DE1"/>
    <w:rsid w:val="00320992"/>
    <w:rsid w:val="003231B5"/>
    <w:rsid w:val="00327E66"/>
    <w:rsid w:val="00332180"/>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00F0"/>
    <w:rsid w:val="003E12BD"/>
    <w:rsid w:val="003E1FCD"/>
    <w:rsid w:val="003F0BD2"/>
    <w:rsid w:val="003F40D8"/>
    <w:rsid w:val="003F6576"/>
    <w:rsid w:val="00400326"/>
    <w:rsid w:val="004030F7"/>
    <w:rsid w:val="00404EB5"/>
    <w:rsid w:val="00412BBB"/>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4F64DA"/>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75B0"/>
    <w:rsid w:val="00681834"/>
    <w:rsid w:val="0069077B"/>
    <w:rsid w:val="00696708"/>
    <w:rsid w:val="006A28FB"/>
    <w:rsid w:val="006A4BD6"/>
    <w:rsid w:val="006A65FA"/>
    <w:rsid w:val="006A7217"/>
    <w:rsid w:val="006C3BEF"/>
    <w:rsid w:val="006C4D7B"/>
    <w:rsid w:val="006E4287"/>
    <w:rsid w:val="00701DA3"/>
    <w:rsid w:val="007047B4"/>
    <w:rsid w:val="007101B0"/>
    <w:rsid w:val="0071236A"/>
    <w:rsid w:val="0071280B"/>
    <w:rsid w:val="00721DC8"/>
    <w:rsid w:val="00727AA2"/>
    <w:rsid w:val="00741E6C"/>
    <w:rsid w:val="007428A9"/>
    <w:rsid w:val="00745160"/>
    <w:rsid w:val="00757246"/>
    <w:rsid w:val="007727B1"/>
    <w:rsid w:val="007772BC"/>
    <w:rsid w:val="00781FA8"/>
    <w:rsid w:val="007971F4"/>
    <w:rsid w:val="007A3C0B"/>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61B04"/>
    <w:rsid w:val="00973D7F"/>
    <w:rsid w:val="00975744"/>
    <w:rsid w:val="00983D69"/>
    <w:rsid w:val="009A2558"/>
    <w:rsid w:val="009A2F1F"/>
    <w:rsid w:val="009A5F48"/>
    <w:rsid w:val="009B2895"/>
    <w:rsid w:val="009B5309"/>
    <w:rsid w:val="009D035C"/>
    <w:rsid w:val="009D375D"/>
    <w:rsid w:val="009D409F"/>
    <w:rsid w:val="009D7215"/>
    <w:rsid w:val="009E2C71"/>
    <w:rsid w:val="009E694E"/>
    <w:rsid w:val="009F636C"/>
    <w:rsid w:val="00A01CA8"/>
    <w:rsid w:val="00A02AA1"/>
    <w:rsid w:val="00A03793"/>
    <w:rsid w:val="00A04CFC"/>
    <w:rsid w:val="00A0512E"/>
    <w:rsid w:val="00A06FDE"/>
    <w:rsid w:val="00A274DE"/>
    <w:rsid w:val="00A27E45"/>
    <w:rsid w:val="00A3479E"/>
    <w:rsid w:val="00A34AD4"/>
    <w:rsid w:val="00A372F2"/>
    <w:rsid w:val="00A40DAE"/>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29DE"/>
    <w:rsid w:val="00B24986"/>
    <w:rsid w:val="00B2759D"/>
    <w:rsid w:val="00B421F0"/>
    <w:rsid w:val="00B61875"/>
    <w:rsid w:val="00B62773"/>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11A06"/>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C2FC1"/>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E02402"/>
    <w:rsid w:val="00E0454C"/>
    <w:rsid w:val="00E05075"/>
    <w:rsid w:val="00E11DC8"/>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6047</Words>
  <Characters>33261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2024-04-19T19:38:00Z</dcterms:created>
  <dcterms:modified xsi:type="dcterms:W3CDTF">2024-04-19T20:22:00Z</dcterms:modified>
</cp:coreProperties>
</file>