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56103" w14:paraId="7CDBA73B" w14:textId="77777777" w:rsidTr="00487953">
        <w:tc>
          <w:tcPr>
            <w:tcW w:w="10060" w:type="dxa"/>
            <w:shd w:val="clear" w:color="auto" w:fill="1F3864"/>
          </w:tcPr>
          <w:p w14:paraId="0448EDE9" w14:textId="1FC7D93C" w:rsidR="008D0314" w:rsidRPr="00DC04C0" w:rsidRDefault="00982A3C" w:rsidP="00487953">
            <w:pPr>
              <w:jc w:val="center"/>
              <w:rPr>
                <w:b/>
                <w:color w:val="FFFFFF" w:themeColor="background1"/>
                <w:sz w:val="64"/>
                <w:szCs w:val="64"/>
                <w:lang w:val="en-US"/>
              </w:rPr>
            </w:pPr>
            <w:r>
              <w:rPr>
                <w:b/>
                <w:color w:val="FFFFFF" w:themeColor="background1"/>
                <w:sz w:val="64"/>
                <w:szCs w:val="64"/>
                <w:lang w:val="en-US"/>
              </w:rPr>
              <w:t>VIETNAM EXÓTICO</w:t>
            </w:r>
          </w:p>
        </w:tc>
      </w:tr>
    </w:tbl>
    <w:p w14:paraId="7FA0A5C6" w14:textId="4E45AE45" w:rsidR="00C14C10" w:rsidRPr="00C455EB" w:rsidRDefault="00C14C10" w:rsidP="00C14C10">
      <w:pPr>
        <w:pStyle w:val="dias"/>
        <w:jc w:val="center"/>
        <w:rPr>
          <w:caps w:val="0"/>
          <w:color w:val="1F3864"/>
          <w:sz w:val="40"/>
          <w:szCs w:val="40"/>
        </w:rPr>
      </w:pPr>
      <w:r w:rsidRPr="00C455EB">
        <w:rPr>
          <w:caps w:val="0"/>
          <w:color w:val="1F3864"/>
          <w:sz w:val="40"/>
          <w:szCs w:val="40"/>
        </w:rPr>
        <w:t xml:space="preserve">Visitando: </w:t>
      </w:r>
      <w:r w:rsidR="00F31FA0">
        <w:rPr>
          <w:caps w:val="0"/>
          <w:color w:val="1F3864"/>
          <w:sz w:val="40"/>
          <w:szCs w:val="40"/>
        </w:rPr>
        <w:t>Ho Chi Minh</w:t>
      </w:r>
      <w:r w:rsidR="0086679B">
        <w:rPr>
          <w:caps w:val="0"/>
          <w:color w:val="1F3864"/>
          <w:sz w:val="40"/>
          <w:szCs w:val="40"/>
        </w:rPr>
        <w:t xml:space="preserve">, </w:t>
      </w:r>
      <w:r w:rsidR="008B4FD0">
        <w:rPr>
          <w:caps w:val="0"/>
          <w:color w:val="1F3864"/>
          <w:sz w:val="40"/>
          <w:szCs w:val="40"/>
        </w:rPr>
        <w:t xml:space="preserve">Delta del Mekong, </w:t>
      </w:r>
      <w:r w:rsidR="0086679B">
        <w:rPr>
          <w:caps w:val="0"/>
          <w:color w:val="1F3864"/>
          <w:sz w:val="40"/>
          <w:szCs w:val="40"/>
        </w:rPr>
        <w:t>Hoi An, Hue,</w:t>
      </w:r>
      <w:r w:rsidR="0086679B" w:rsidRPr="0086679B">
        <w:rPr>
          <w:caps w:val="0"/>
          <w:color w:val="1F3864"/>
          <w:sz w:val="40"/>
          <w:szCs w:val="40"/>
        </w:rPr>
        <w:t xml:space="preserve"> </w:t>
      </w:r>
      <w:r w:rsidR="0032087D">
        <w:rPr>
          <w:caps w:val="0"/>
          <w:color w:val="1F3864"/>
          <w:sz w:val="40"/>
          <w:szCs w:val="40"/>
        </w:rPr>
        <w:t xml:space="preserve">Hanói, </w:t>
      </w:r>
      <w:r w:rsidR="0086679B">
        <w:rPr>
          <w:caps w:val="0"/>
          <w:color w:val="1F3864"/>
          <w:sz w:val="40"/>
          <w:szCs w:val="40"/>
        </w:rPr>
        <w:t xml:space="preserve">Bahía de Halong </w:t>
      </w:r>
    </w:p>
    <w:p w14:paraId="5104A8BF" w14:textId="60174833" w:rsidR="00C14C10" w:rsidRPr="00DA0A99" w:rsidRDefault="0086679B" w:rsidP="00C14C10">
      <w:pPr>
        <w:pStyle w:val="subtituloprograma"/>
        <w:rPr>
          <w:color w:val="1F3864"/>
        </w:rPr>
      </w:pPr>
      <w:r>
        <w:rPr>
          <w:color w:val="1F3864"/>
        </w:rPr>
        <w:t>10</w:t>
      </w:r>
      <w:r w:rsidR="006E0961">
        <w:rPr>
          <w:color w:val="1F3864"/>
        </w:rPr>
        <w:t xml:space="preserve"> </w:t>
      </w:r>
      <w:r w:rsidR="00C14C10" w:rsidRPr="00DA0A99">
        <w:rPr>
          <w:color w:val="1F3864"/>
        </w:rPr>
        <w:t xml:space="preserve">días </w:t>
      </w:r>
      <w:r>
        <w:rPr>
          <w:color w:val="1F3864"/>
        </w:rPr>
        <w:t>9</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2B29595" w14:textId="72DA0FA4" w:rsidR="005830A8" w:rsidRDefault="006C3BEF" w:rsidP="00160654">
      <w:pPr>
        <w:pStyle w:val="itinerario"/>
      </w:pPr>
      <w:r w:rsidRPr="005B0D12">
        <w:rPr>
          <w:noProof/>
          <w:color w:val="000000"/>
          <w:lang w:eastAsia="es-CO" w:bidi="ar-SA"/>
        </w:rPr>
        <w:drawing>
          <wp:inline distT="0" distB="0" distL="0" distR="0" wp14:anchorId="59DE0C23" wp14:editId="1DEA188E">
            <wp:extent cx="6372225" cy="28408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378078" cy="2843441"/>
                    </a:xfrm>
                    <a:prstGeom prst="rect">
                      <a:avLst/>
                    </a:prstGeom>
                  </pic:spPr>
                </pic:pic>
              </a:graphicData>
            </a:graphic>
          </wp:inline>
        </w:drawing>
      </w:r>
    </w:p>
    <w:p w14:paraId="37F4C6D6" w14:textId="500B0B3A" w:rsidR="00D56103" w:rsidRDefault="00D56103" w:rsidP="00160654">
      <w:pPr>
        <w:pStyle w:val="itinerario"/>
      </w:pPr>
      <w:bookmarkStart w:id="0" w:name="_Hlk161669136"/>
    </w:p>
    <w:bookmarkEnd w:id="0"/>
    <w:p w14:paraId="6EA9F418" w14:textId="2C90CC4F" w:rsidR="00D80F8F" w:rsidRDefault="00225E4E" w:rsidP="00225E4E">
      <w:pPr>
        <w:jc w:val="both"/>
      </w:pPr>
      <w:r>
        <w:t xml:space="preserve">Con </w:t>
      </w:r>
      <w:r w:rsidR="005D355E">
        <w:t>una</w:t>
      </w:r>
      <w:r>
        <w:t xml:space="preserve"> fascinante historia y enigmática cultura, una mezcla del Sudeste Asiático y la severa autoridad china. En Hanoi, la capital del norte, </w:t>
      </w:r>
      <w:r w:rsidR="005D355E">
        <w:t>déjese</w:t>
      </w:r>
      <w:r>
        <w:t xml:space="preserve"> llevar por la admirable arquitectura francesa, centrada en tranquilos lagos y sinuosas callejuelas. A sólo unas horas en coche desde Hanoi, la bahía de Halong presenta un paisaje marino de karsts ascendentes</w:t>
      </w:r>
      <w:r w:rsidR="005D355E">
        <w:t xml:space="preserve"> (relieve calizo)</w:t>
      </w:r>
      <w:r>
        <w:t xml:space="preserve">, el lugar perfecto para disfrutar de un crucero </w:t>
      </w:r>
      <w:r w:rsidR="005D355E">
        <w:t>n</w:t>
      </w:r>
      <w:r>
        <w:t>octurno.</w:t>
      </w:r>
      <w:r w:rsidR="005D355E">
        <w:t xml:space="preserve"> </w:t>
      </w:r>
      <w:r w:rsidR="007A346C" w:rsidRPr="007A346C">
        <w:t xml:space="preserve">Sus sublimes playas complementan las ciudades </w:t>
      </w:r>
      <w:r>
        <w:t>históricas de Hue y la siempre en desarrollo Danang. En el sur, la ciudad de Ho Chi Minh deslumbra con el sonido de los ciclomotores. Los bares en las azoteas dominan una hermosa ciudad que llega hasta el delta del Mekong, donde un mundo de canales y pueblos flotantes invita a explorar.</w:t>
      </w:r>
    </w:p>
    <w:p w14:paraId="3E2C996C" w14:textId="5454CA55"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4A3B1D">
        <w:rPr>
          <w:b w:val="0"/>
          <w:caps w:val="0"/>
          <w:sz w:val="22"/>
          <w:szCs w:val="22"/>
        </w:rPr>
        <w:t>m</w:t>
      </w:r>
      <w:r w:rsidR="00F6523C">
        <w:rPr>
          <w:b w:val="0"/>
          <w:caps w:val="0"/>
          <w:sz w:val="22"/>
          <w:szCs w:val="22"/>
        </w:rPr>
        <w:t>iércoles</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E0C3F38" w14:textId="77777777" w:rsidR="00C16C60" w:rsidRDefault="009C23BA" w:rsidP="005C78D5">
      <w:pPr>
        <w:pStyle w:val="vinetas"/>
        <w:jc w:val="both"/>
      </w:pPr>
      <w:bookmarkStart w:id="1" w:name="_Hlk163482259"/>
      <w:r w:rsidRPr="00031A3A">
        <w:t xml:space="preserve">Traslado aeropuerto </w:t>
      </w:r>
      <w:r w:rsidR="003E68AA" w:rsidRPr="00031A3A">
        <w:t xml:space="preserve">– hotel </w:t>
      </w:r>
      <w:r w:rsidR="00C16C60">
        <w:t xml:space="preserve">– aeropuerto </w:t>
      </w:r>
      <w:r w:rsidRPr="00031A3A">
        <w:t xml:space="preserve">en </w:t>
      </w:r>
      <w:r w:rsidR="00E914AB" w:rsidRPr="00031A3A">
        <w:t>Ho Chi Minh</w:t>
      </w:r>
      <w:r w:rsidRPr="00031A3A">
        <w:t>, en servicio compartido.</w:t>
      </w:r>
    </w:p>
    <w:p w14:paraId="76E22EF7" w14:textId="77777777" w:rsidR="00C16C60" w:rsidRPr="00031A3A" w:rsidRDefault="00C16C60" w:rsidP="00C16C60">
      <w:pPr>
        <w:pStyle w:val="vinetas"/>
        <w:jc w:val="both"/>
      </w:pPr>
      <w:r w:rsidRPr="00031A3A">
        <w:t>Traslado aeropuerto – hotel en Hoi An (Da Nang), en servicio compartido.</w:t>
      </w:r>
      <w:r w:rsidRPr="00031A3A">
        <w:tab/>
      </w:r>
    </w:p>
    <w:p w14:paraId="3B1AC55E" w14:textId="40FE1245" w:rsidR="00F359A6" w:rsidRDefault="000738DE" w:rsidP="000738DE">
      <w:pPr>
        <w:pStyle w:val="vinetas"/>
        <w:jc w:val="both"/>
      </w:pPr>
      <w:r w:rsidRPr="00031A3A">
        <w:t xml:space="preserve">Transporte terrestre como lo indica el itinerario: </w:t>
      </w:r>
      <w:r w:rsidR="00C16C60">
        <w:t>Ho</w:t>
      </w:r>
      <w:r w:rsidR="00F359A6">
        <w:t>i</w:t>
      </w:r>
      <w:r w:rsidR="00C16C60">
        <w:t xml:space="preserve"> An – Da Nang – Hue</w:t>
      </w:r>
      <w:r w:rsidR="00F359A6">
        <w:t>.</w:t>
      </w:r>
    </w:p>
    <w:p w14:paraId="6DEC57A8" w14:textId="77777777" w:rsidR="00F359A6" w:rsidRDefault="00F359A6" w:rsidP="00F359A6">
      <w:pPr>
        <w:pStyle w:val="vinetas"/>
        <w:jc w:val="both"/>
      </w:pPr>
      <w:r w:rsidRPr="00031A3A">
        <w:t>Traslado</w:t>
      </w:r>
      <w:r>
        <w:t xml:space="preserve"> al</w:t>
      </w:r>
      <w:r w:rsidRPr="00031A3A">
        <w:t xml:space="preserve"> aeropuerto en Hue, en servicio compartido.</w:t>
      </w:r>
    </w:p>
    <w:p w14:paraId="695E4A60" w14:textId="243324C4" w:rsidR="00F359A6" w:rsidRDefault="00F359A6" w:rsidP="00F359A6">
      <w:pPr>
        <w:pStyle w:val="vinetas"/>
        <w:jc w:val="both"/>
      </w:pPr>
      <w:r w:rsidRPr="00031A3A">
        <w:t xml:space="preserve">Traslado aeropuerto – hotel </w:t>
      </w:r>
      <w:r>
        <w:t xml:space="preserve">– aeropuerto </w:t>
      </w:r>
      <w:r w:rsidRPr="00031A3A">
        <w:t xml:space="preserve">en </w:t>
      </w:r>
      <w:r>
        <w:t>Hanói</w:t>
      </w:r>
      <w:r w:rsidRPr="00031A3A">
        <w:t>, en servicio compartido.</w:t>
      </w:r>
    </w:p>
    <w:p w14:paraId="7311D79A" w14:textId="717BE031" w:rsidR="00817E32" w:rsidRPr="00031A3A" w:rsidRDefault="00F359A6" w:rsidP="00794543">
      <w:pPr>
        <w:pStyle w:val="vinetas"/>
        <w:jc w:val="both"/>
      </w:pPr>
      <w:r w:rsidRPr="00031A3A">
        <w:t xml:space="preserve">Transporte terrestre como lo indica el itinerario: </w:t>
      </w:r>
      <w:r w:rsidR="000738DE" w:rsidRPr="00031A3A">
        <w:t>Hanói – Bahia de Halong –</w:t>
      </w:r>
      <w:r>
        <w:t xml:space="preserve"> </w:t>
      </w:r>
      <w:r w:rsidR="000738DE" w:rsidRPr="00031A3A">
        <w:t>Hanói.</w:t>
      </w:r>
    </w:p>
    <w:p w14:paraId="7CE1F66B" w14:textId="77777777" w:rsidR="009A6C44" w:rsidRPr="00653534" w:rsidRDefault="009A6C44" w:rsidP="005C78D5">
      <w:pPr>
        <w:pStyle w:val="vinetas"/>
        <w:jc w:val="both"/>
      </w:pPr>
      <w:r w:rsidRPr="00653534">
        <w:t xml:space="preserve">Recorrido terrestre en bus con aire acondicionado. </w:t>
      </w:r>
    </w:p>
    <w:bookmarkEnd w:id="1"/>
    <w:p w14:paraId="3DB2DAC7" w14:textId="1F7B0C76" w:rsidR="00E914AB" w:rsidRDefault="00E914AB" w:rsidP="00E914AB">
      <w:pPr>
        <w:pStyle w:val="vinetas"/>
        <w:jc w:val="both"/>
      </w:pPr>
      <w:r>
        <w:lastRenderedPageBreak/>
        <w:t xml:space="preserve">2 noches de alojamiento en </w:t>
      </w:r>
      <w:r w:rsidRPr="003E68AA">
        <w:t>Ho Chi Minh</w:t>
      </w:r>
      <w:r>
        <w:t>.</w:t>
      </w:r>
    </w:p>
    <w:p w14:paraId="24392CA0" w14:textId="77777777" w:rsidR="00E914AB" w:rsidRDefault="00E914AB" w:rsidP="00E914AB">
      <w:pPr>
        <w:pStyle w:val="vinetas"/>
        <w:jc w:val="both"/>
      </w:pPr>
      <w:r>
        <w:t>2 noches de alojamiento en Hoi An.</w:t>
      </w:r>
    </w:p>
    <w:p w14:paraId="4071B1B1" w14:textId="77777777" w:rsidR="00E914AB" w:rsidRDefault="00E914AB" w:rsidP="00E914AB">
      <w:pPr>
        <w:pStyle w:val="vinetas"/>
        <w:jc w:val="both"/>
      </w:pPr>
      <w:r>
        <w:t>1 noche de alojamiento en Hue.</w:t>
      </w:r>
    </w:p>
    <w:p w14:paraId="77483A29" w14:textId="6E6356E3" w:rsidR="003E68AA" w:rsidRDefault="00E914AB" w:rsidP="005C78D5">
      <w:pPr>
        <w:pStyle w:val="vinetas"/>
        <w:jc w:val="both"/>
      </w:pPr>
      <w:r>
        <w:t>3</w:t>
      </w:r>
      <w:r w:rsidR="003E68AA">
        <w:t xml:space="preserve"> noche de alojamiento en Hanói.</w:t>
      </w:r>
    </w:p>
    <w:p w14:paraId="64356702" w14:textId="645399AD" w:rsidR="003E68AA" w:rsidRDefault="003E68AA" w:rsidP="005C78D5">
      <w:pPr>
        <w:pStyle w:val="vinetas"/>
        <w:jc w:val="both"/>
      </w:pPr>
      <w:r>
        <w:t>1 noche de alojamiento en la Bahía de Halong.</w:t>
      </w:r>
    </w:p>
    <w:p w14:paraId="79404498" w14:textId="77777777" w:rsidR="00AB5721" w:rsidRPr="00653534" w:rsidRDefault="00190C94" w:rsidP="005C78D5">
      <w:pPr>
        <w:pStyle w:val="vinetas"/>
        <w:jc w:val="both"/>
      </w:pPr>
      <w:r w:rsidRPr="00653534">
        <w:t>Desayuno diario en los horarios establecidos por los hoteles.</w:t>
      </w:r>
      <w:r w:rsidRPr="00653534">
        <w:tab/>
      </w:r>
    </w:p>
    <w:p w14:paraId="5EB510AB" w14:textId="49C7ECD9" w:rsidR="009E27F3" w:rsidRPr="00A10CAA" w:rsidRDefault="00A10CAA" w:rsidP="005C78D5">
      <w:pPr>
        <w:pStyle w:val="vinetas"/>
        <w:jc w:val="both"/>
      </w:pPr>
      <w:bookmarkStart w:id="2" w:name="_Hlk165382844"/>
      <w:r w:rsidRPr="00A10CAA">
        <w:t xml:space="preserve">7 </w:t>
      </w:r>
      <w:r w:rsidR="004A758F" w:rsidRPr="00A10CAA">
        <w:t>almuerzos</w:t>
      </w:r>
      <w:r w:rsidR="00AB5721" w:rsidRPr="00A10CAA">
        <w:t xml:space="preserve"> </w:t>
      </w:r>
      <w:r w:rsidR="001052EB" w:rsidRPr="00A10CAA">
        <w:t xml:space="preserve">en restaurantes locales, </w:t>
      </w:r>
      <w:r w:rsidR="00AB5721" w:rsidRPr="00A10CAA">
        <w:t>durante el recorrido (no incluye</w:t>
      </w:r>
      <w:r w:rsidR="001B18FF" w:rsidRPr="00A10CAA">
        <w:t>n</w:t>
      </w:r>
      <w:r w:rsidR="00AB5721" w:rsidRPr="00A10CAA">
        <w:t xml:space="preserve"> bebidas).</w:t>
      </w:r>
    </w:p>
    <w:bookmarkEnd w:id="2"/>
    <w:p w14:paraId="387A279E" w14:textId="23FF8591" w:rsidR="001B18FF" w:rsidRPr="00A10CAA" w:rsidRDefault="00C0684E" w:rsidP="005C78D5">
      <w:pPr>
        <w:pStyle w:val="vinetas"/>
        <w:jc w:val="both"/>
      </w:pPr>
      <w:r w:rsidRPr="00A10CAA">
        <w:t>1</w:t>
      </w:r>
      <w:r w:rsidR="001B18FF" w:rsidRPr="00A10CAA">
        <w:t xml:space="preserve"> cena</w:t>
      </w:r>
      <w:r w:rsidRPr="00A10CAA">
        <w:t xml:space="preserve"> en el barco en la Bahía de Halong</w:t>
      </w:r>
      <w:r w:rsidR="001B18FF" w:rsidRPr="00A10CAA">
        <w:t xml:space="preserve"> (no incluyen bebidas)</w:t>
      </w:r>
      <w:r w:rsidR="009E27F3" w:rsidRPr="00A10CAA">
        <w:t>.</w:t>
      </w:r>
    </w:p>
    <w:p w14:paraId="24D0B803" w14:textId="0531453E" w:rsidR="002A3E5F" w:rsidRPr="001B18FF" w:rsidRDefault="00747C02" w:rsidP="005C78D5">
      <w:pPr>
        <w:pStyle w:val="vinetas"/>
        <w:jc w:val="both"/>
      </w:pPr>
      <w:r w:rsidRPr="001B18FF">
        <w:t>Visitas con guía de habla hispana</w:t>
      </w:r>
      <w:r w:rsidR="002A3E5F">
        <w:t>, a excepción a bordo del crucero en bahía de Halong que no permite el acceso del guía, los pasajeros serán atendidos por la tripulación del barco en inglés.</w:t>
      </w:r>
    </w:p>
    <w:p w14:paraId="5CCFBCA4" w14:textId="77777777" w:rsidR="00747C02" w:rsidRPr="001B18FF" w:rsidRDefault="00747C02" w:rsidP="005C78D5">
      <w:pPr>
        <w:pStyle w:val="vinetas"/>
        <w:jc w:val="both"/>
      </w:pPr>
      <w:r w:rsidRPr="001B18FF">
        <w:t>Entradas a los sitios de interés durante las visitas y excursiones.</w:t>
      </w:r>
    </w:p>
    <w:p w14:paraId="0E2E258E" w14:textId="5AB2B0C1" w:rsidR="00AB534E" w:rsidRPr="00152DB2" w:rsidRDefault="00AB534E" w:rsidP="00AB534E">
      <w:pPr>
        <w:pStyle w:val="vinetas"/>
        <w:jc w:val="both"/>
      </w:pPr>
      <w:r>
        <w:t>P</w:t>
      </w:r>
      <w:r w:rsidRPr="00152DB2">
        <w:t xml:space="preserve">aseo en barco por el río Thu Bon en </w:t>
      </w:r>
      <w:r w:rsidR="0032087D">
        <w:t xml:space="preserve">el </w:t>
      </w:r>
      <w:r w:rsidRPr="00152DB2">
        <w:t xml:space="preserve">Delta </w:t>
      </w:r>
      <w:r w:rsidR="008B4FD0">
        <w:t xml:space="preserve">del </w:t>
      </w:r>
      <w:r w:rsidRPr="00152DB2">
        <w:t>Mekong</w:t>
      </w:r>
      <w:r>
        <w:t xml:space="preserve">, </w:t>
      </w:r>
      <w:r w:rsidR="0032087D">
        <w:t xml:space="preserve">en </w:t>
      </w:r>
      <w:r w:rsidRPr="00152DB2">
        <w:t>Ho Chi Minh, en servicio compartido.</w:t>
      </w:r>
    </w:p>
    <w:p w14:paraId="1BEAA19D" w14:textId="32BCE29B" w:rsidR="00440A81" w:rsidRDefault="00440A81" w:rsidP="00440A81">
      <w:pPr>
        <w:pStyle w:val="vinetas"/>
        <w:jc w:val="both"/>
      </w:pPr>
      <w:r w:rsidRPr="00031A3A">
        <w:t xml:space="preserve">Visita de </w:t>
      </w:r>
      <w:r>
        <w:t xml:space="preserve">medio </w:t>
      </w:r>
      <w:r w:rsidRPr="00031A3A">
        <w:t xml:space="preserve">día </w:t>
      </w:r>
      <w:r>
        <w:t>de</w:t>
      </w:r>
      <w:r w:rsidRPr="00031A3A">
        <w:t xml:space="preserve"> Ho Chi Minh, en servicio compartido.</w:t>
      </w:r>
    </w:p>
    <w:p w14:paraId="0BC65582" w14:textId="77777777" w:rsidR="00011E83" w:rsidRDefault="00011E83" w:rsidP="00011E83">
      <w:pPr>
        <w:pStyle w:val="vinetas"/>
      </w:pPr>
      <w:r>
        <w:t>Visita a los túneles de Cu Chi, en Ho Chi Minh, en servicio compartido.</w:t>
      </w:r>
    </w:p>
    <w:p w14:paraId="0CD23668" w14:textId="77777777" w:rsidR="00440A81" w:rsidRPr="008D61B3" w:rsidRDefault="00440A81" w:rsidP="00440A81">
      <w:pPr>
        <w:pStyle w:val="vinetas"/>
        <w:jc w:val="both"/>
      </w:pPr>
      <w:r w:rsidRPr="008D61B3">
        <w:t>Navegación por el río Hoai, en servicio compartido.</w:t>
      </w:r>
    </w:p>
    <w:p w14:paraId="5CA3A1B8" w14:textId="27E8E569" w:rsidR="00AB534E" w:rsidRDefault="00440A81" w:rsidP="00440A81">
      <w:pPr>
        <w:pStyle w:val="vinetas"/>
        <w:jc w:val="both"/>
      </w:pPr>
      <w:r w:rsidRPr="008D61B3">
        <w:t>Visita de medio día de Hoi An, en servicio compartido</w:t>
      </w:r>
      <w:r>
        <w:t>.</w:t>
      </w:r>
    </w:p>
    <w:p w14:paraId="26B8EF21" w14:textId="77777777" w:rsidR="00C64EBD" w:rsidRPr="00031A3A" w:rsidRDefault="00C64EBD" w:rsidP="00C64EBD">
      <w:pPr>
        <w:pStyle w:val="vinetas"/>
        <w:jc w:val="both"/>
      </w:pPr>
      <w:r w:rsidRPr="00031A3A">
        <w:t xml:space="preserve">Visita de la pagoda Linh Ung en Da Nang, en servicio compartido.  </w:t>
      </w:r>
    </w:p>
    <w:p w14:paraId="1FBA7B77" w14:textId="77777777" w:rsidR="00C64EBD" w:rsidRPr="00031A3A" w:rsidRDefault="00C64EBD" w:rsidP="00C64EBD">
      <w:pPr>
        <w:pStyle w:val="vinetas"/>
        <w:jc w:val="both"/>
      </w:pPr>
      <w:r w:rsidRPr="00031A3A">
        <w:t xml:space="preserve">Visita de la pagoda de Thien Mu (Dama Celestial) y exploración del mercado de Dong Ba en Hue, en servicio compartido. </w:t>
      </w:r>
    </w:p>
    <w:p w14:paraId="501F39BB" w14:textId="77777777" w:rsidR="00C64EBD" w:rsidRPr="00031A3A" w:rsidRDefault="00C64EBD" w:rsidP="00C64EBD">
      <w:pPr>
        <w:pStyle w:val="vinetas"/>
        <w:jc w:val="both"/>
      </w:pPr>
      <w:r w:rsidRPr="00031A3A">
        <w:t>Visita de día completo de la ciudad imperial y la tumba del emperador Khai Dinh de Hue, en servicio compartido.</w:t>
      </w:r>
    </w:p>
    <w:p w14:paraId="26B7DF0C" w14:textId="16F7B8B6" w:rsidR="00F248DD" w:rsidRPr="008D61B3" w:rsidRDefault="00F248DD" w:rsidP="00F248DD">
      <w:pPr>
        <w:pStyle w:val="vinetas"/>
        <w:jc w:val="both"/>
      </w:pPr>
      <w:r w:rsidRPr="008D61B3">
        <w:t xml:space="preserve">Visita de día </w:t>
      </w:r>
      <w:r>
        <w:t xml:space="preserve">completo </w:t>
      </w:r>
      <w:r w:rsidRPr="008D61B3">
        <w:t xml:space="preserve">de </w:t>
      </w:r>
      <w:r w:rsidR="0032087D">
        <w:t>Hanói</w:t>
      </w:r>
      <w:r w:rsidRPr="008D61B3">
        <w:t>, en servicio compartido.</w:t>
      </w:r>
    </w:p>
    <w:p w14:paraId="4CC6C4F2" w14:textId="590AE198" w:rsidR="002A3E5F" w:rsidRDefault="002A3E5F" w:rsidP="005C78D5">
      <w:pPr>
        <w:pStyle w:val="vinetas"/>
        <w:jc w:val="both"/>
      </w:pPr>
      <w:r w:rsidRPr="008D61B3">
        <w:t>Paseo en ciclo pousse.</w:t>
      </w:r>
    </w:p>
    <w:p w14:paraId="5E2D2469" w14:textId="77777777" w:rsidR="00331BBF" w:rsidRPr="008D61B3" w:rsidRDefault="00331BBF" w:rsidP="00331BBF">
      <w:pPr>
        <w:pStyle w:val="vinetas"/>
        <w:jc w:val="both"/>
      </w:pPr>
      <w:r w:rsidRPr="008D61B3">
        <w:t>Crucero compartido en la Bahía de Halong.</w:t>
      </w:r>
    </w:p>
    <w:p w14:paraId="59F722CE" w14:textId="0E4EF4D9" w:rsidR="002A3E5F" w:rsidRDefault="002A3E5F" w:rsidP="002C6C14">
      <w:pPr>
        <w:pStyle w:val="vinetas"/>
        <w:jc w:val="both"/>
      </w:pPr>
      <w:r w:rsidRPr="00031A3A">
        <w:t>Una botella de agua y una toalla refrescante por día de excursión</w:t>
      </w:r>
      <w:r w:rsidR="00754F4C" w:rsidRPr="00031A3A">
        <w:t>.</w:t>
      </w:r>
    </w:p>
    <w:p w14:paraId="0613EC7F" w14:textId="77777777" w:rsidR="00D56103" w:rsidRPr="00031A3A" w:rsidRDefault="00D56103" w:rsidP="00D56103">
      <w:pPr>
        <w:pStyle w:val="itinerario"/>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486CB7">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486CB7">
      <w:pPr>
        <w:pStyle w:val="vinetas"/>
        <w:spacing w:line="240" w:lineRule="auto"/>
        <w:jc w:val="both"/>
      </w:pPr>
      <w:r w:rsidRPr="004454E4">
        <w:t xml:space="preserve">Tiquetes </w:t>
      </w:r>
      <w:r>
        <w:t>a</w:t>
      </w:r>
      <w:r w:rsidRPr="004454E4">
        <w:t>éreos. (Q de combustible, Impuestos de tiquete, Tasa Administrativa).</w:t>
      </w:r>
    </w:p>
    <w:p w14:paraId="4DF4E745" w14:textId="77777777" w:rsidR="00AF4E34" w:rsidRDefault="00AF4E34" w:rsidP="00486CB7">
      <w:pPr>
        <w:pStyle w:val="vinetas"/>
        <w:spacing w:line="240" w:lineRule="auto"/>
        <w:ind w:left="714" w:hanging="357"/>
        <w:jc w:val="both"/>
      </w:pPr>
      <w:r>
        <w:t>Tasas de aeropuerto.</w:t>
      </w:r>
    </w:p>
    <w:p w14:paraId="47592067" w14:textId="2C44AF43" w:rsidR="00AF4E34" w:rsidRPr="00955313" w:rsidRDefault="00AF4E34" w:rsidP="00486CB7">
      <w:pPr>
        <w:pStyle w:val="vinetas"/>
        <w:spacing w:line="240" w:lineRule="auto"/>
        <w:ind w:left="714" w:hanging="357"/>
        <w:jc w:val="both"/>
      </w:pPr>
      <w:r w:rsidRPr="00955313">
        <w:t>Tiquete</w:t>
      </w:r>
      <w:r w:rsidR="00486CB7" w:rsidRPr="00955313">
        <w:t>s</w:t>
      </w:r>
      <w:r w:rsidRPr="00955313">
        <w:t xml:space="preserve"> aéreo</w:t>
      </w:r>
      <w:r w:rsidR="00486CB7" w:rsidRPr="00955313">
        <w:t>s</w:t>
      </w:r>
      <w:r w:rsidRPr="00955313">
        <w:t xml:space="preserve"> doméstico</w:t>
      </w:r>
      <w:r w:rsidR="00486CB7" w:rsidRPr="00955313">
        <w:t>s:</w:t>
      </w:r>
      <w:r w:rsidRPr="00955313">
        <w:t xml:space="preserve"> </w:t>
      </w:r>
      <w:r w:rsidR="00C0684E" w:rsidRPr="00955313">
        <w:t>Ho</w:t>
      </w:r>
      <w:r w:rsidR="00486CB7" w:rsidRPr="00955313">
        <w:t xml:space="preserve"> C</w:t>
      </w:r>
      <w:r w:rsidR="00C0684E" w:rsidRPr="00955313">
        <w:t>hi Minh</w:t>
      </w:r>
      <w:r w:rsidR="00011E83">
        <w:t xml:space="preserve"> – </w:t>
      </w:r>
      <w:r w:rsidR="00011E83" w:rsidRPr="00955313">
        <w:t>Da</w:t>
      </w:r>
      <w:r w:rsidR="00011E83">
        <w:t xml:space="preserve"> </w:t>
      </w:r>
      <w:r w:rsidR="00011E83" w:rsidRPr="00955313">
        <w:t>Nang</w:t>
      </w:r>
      <w:r w:rsidR="00011E83">
        <w:t xml:space="preserve"> // Hue – Hanói</w:t>
      </w:r>
      <w:r w:rsidR="00486CB7" w:rsidRPr="00955313">
        <w:t>.</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6E25287C" w14:textId="75BAFCDB" w:rsidR="008D0314" w:rsidRDefault="008D0314" w:rsidP="00603953">
      <w:pPr>
        <w:pStyle w:val="vinetas"/>
        <w:spacing w:line="240" w:lineRule="auto"/>
      </w:pPr>
      <w:r w:rsidRPr="004454E4">
        <w:t>Gastos de índole personal.</w:t>
      </w:r>
      <w:r w:rsidR="00F6092E">
        <w:t xml:space="preserve"> </w:t>
      </w:r>
      <w:r w:rsidRPr="004454E4">
        <w:t>Gastos médicos.</w:t>
      </w:r>
    </w:p>
    <w:p w14:paraId="7D42F553" w14:textId="4A18A816" w:rsidR="001E28FB" w:rsidRPr="00955313" w:rsidRDefault="001E28FB" w:rsidP="001E28FB">
      <w:pPr>
        <w:pStyle w:val="vinetas"/>
      </w:pPr>
      <w:r w:rsidRPr="00955313">
        <w:t>Visa para Vietnam.</w:t>
      </w:r>
    </w:p>
    <w:p w14:paraId="228F0AAB" w14:textId="0D6E4F75" w:rsidR="008D0314" w:rsidRDefault="008D0314" w:rsidP="008D0314">
      <w:pPr>
        <w:pStyle w:val="vinetas"/>
        <w:spacing w:line="240" w:lineRule="auto"/>
      </w:pPr>
      <w:r w:rsidRPr="004454E4">
        <w:t>Tarjeta de asistencia médica.</w:t>
      </w:r>
    </w:p>
    <w:p w14:paraId="5BEAFA71" w14:textId="77777777" w:rsidR="00ED1FF9" w:rsidRDefault="00ED1FF9" w:rsidP="00ED1FF9">
      <w:pPr>
        <w:pStyle w:val="vinetas"/>
        <w:numPr>
          <w:ilvl w:val="0"/>
          <w:numId w:val="0"/>
        </w:numPr>
        <w:spacing w:line="240" w:lineRule="auto"/>
        <w:ind w:left="720"/>
      </w:pPr>
    </w:p>
    <w:p w14:paraId="52C4B8E3" w14:textId="77777777" w:rsidR="0032087D" w:rsidRDefault="0032087D" w:rsidP="0032087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027D04CB" w14:textId="094A6744" w:rsidR="004A758F" w:rsidRPr="00AB534E" w:rsidRDefault="00A10CAA" w:rsidP="004A758F">
      <w:pPr>
        <w:pStyle w:val="dias"/>
        <w:rPr>
          <w:color w:val="1F3864"/>
        </w:rPr>
      </w:pPr>
      <w:r w:rsidRPr="00AB534E">
        <w:rPr>
          <w:caps w:val="0"/>
          <w:color w:val="1F3864"/>
          <w:sz w:val="28"/>
          <w:szCs w:val="28"/>
        </w:rPr>
        <w:t>DÍA 1</w:t>
      </w:r>
      <w:r w:rsidRPr="00AB534E">
        <w:rPr>
          <w:caps w:val="0"/>
          <w:color w:val="1F3864"/>
          <w:sz w:val="28"/>
          <w:szCs w:val="28"/>
        </w:rPr>
        <w:tab/>
      </w:r>
      <w:r w:rsidRPr="00AB534E">
        <w:rPr>
          <w:caps w:val="0"/>
          <w:color w:val="1F3864"/>
          <w:sz w:val="28"/>
          <w:szCs w:val="28"/>
        </w:rPr>
        <w:tab/>
        <w:t>MIÉRCOLES</w:t>
      </w:r>
      <w:r w:rsidRPr="00AB534E">
        <w:rPr>
          <w:caps w:val="0"/>
          <w:color w:val="1F3864"/>
          <w:sz w:val="28"/>
          <w:szCs w:val="28"/>
        </w:rPr>
        <w:tab/>
      </w:r>
      <w:r w:rsidRPr="00AB534E">
        <w:rPr>
          <w:caps w:val="0"/>
          <w:color w:val="1F3864"/>
          <w:sz w:val="28"/>
          <w:szCs w:val="28"/>
        </w:rPr>
        <w:tab/>
        <w:t>HO CHI MINH</w:t>
      </w:r>
      <w:r w:rsidRPr="00AB534E">
        <w:rPr>
          <w:caps w:val="0"/>
          <w:color w:val="1F3864"/>
          <w:sz w:val="28"/>
          <w:szCs w:val="28"/>
        </w:rPr>
        <w:tab/>
      </w:r>
    </w:p>
    <w:p w14:paraId="19E7E2FC" w14:textId="4ADAD926" w:rsidR="00AB534E" w:rsidRDefault="00AB534E" w:rsidP="00AB534E">
      <w:pPr>
        <w:pStyle w:val="itinerario"/>
      </w:pPr>
      <w:r>
        <w:t>Llegada al aeropuerto de Ho Chi Minh, antigua Saigón. Recibimiento y traslado al hotel. Tiempo libre hasta el registro en el hotel (normalmente las habitaciones están disponibles a partir de las 1</w:t>
      </w:r>
      <w:r w:rsidR="00FE059D">
        <w:t>4:</w:t>
      </w:r>
      <w:r>
        <w:t xml:space="preserve">00 </w:t>
      </w:r>
      <w:r w:rsidR="00FE059D">
        <w:t xml:space="preserve">o15:00 </w:t>
      </w:r>
      <w:r>
        <w:t>horas, aunque si hay disponibilidad, suelen facilitarlas antes). Alojamiento.</w:t>
      </w:r>
    </w:p>
    <w:p w14:paraId="78FB32C2" w14:textId="36C7EB1F" w:rsidR="00AB534E" w:rsidRPr="00AB534E" w:rsidRDefault="00A10CAA" w:rsidP="00AB534E">
      <w:pPr>
        <w:pStyle w:val="dias"/>
        <w:rPr>
          <w:color w:val="1F3864"/>
          <w:sz w:val="28"/>
          <w:szCs w:val="28"/>
        </w:rPr>
      </w:pPr>
      <w:r w:rsidRPr="00AB534E">
        <w:rPr>
          <w:caps w:val="0"/>
          <w:color w:val="1F3864"/>
          <w:sz w:val="28"/>
          <w:szCs w:val="28"/>
        </w:rPr>
        <w:t>DÍA 2</w:t>
      </w:r>
      <w:r w:rsidRPr="00AB534E">
        <w:rPr>
          <w:caps w:val="0"/>
          <w:color w:val="1F3864"/>
          <w:sz w:val="28"/>
          <w:szCs w:val="28"/>
        </w:rPr>
        <w:tab/>
      </w:r>
      <w:r>
        <w:rPr>
          <w:caps w:val="0"/>
          <w:color w:val="1F3864"/>
          <w:sz w:val="28"/>
          <w:szCs w:val="28"/>
        </w:rPr>
        <w:tab/>
      </w:r>
      <w:r w:rsidRPr="00AB534E">
        <w:rPr>
          <w:caps w:val="0"/>
          <w:color w:val="1F3864"/>
          <w:sz w:val="28"/>
          <w:szCs w:val="28"/>
        </w:rPr>
        <w:t>JUEVES</w:t>
      </w:r>
      <w:r w:rsidRPr="00AB534E">
        <w:rPr>
          <w:caps w:val="0"/>
          <w:color w:val="1F3864"/>
          <w:sz w:val="28"/>
          <w:szCs w:val="28"/>
        </w:rPr>
        <w:tab/>
      </w:r>
      <w:r>
        <w:rPr>
          <w:caps w:val="0"/>
          <w:color w:val="1F3864"/>
          <w:sz w:val="28"/>
          <w:szCs w:val="28"/>
        </w:rPr>
        <w:tab/>
      </w:r>
      <w:r w:rsidRPr="00AB534E">
        <w:rPr>
          <w:caps w:val="0"/>
          <w:color w:val="1F3864"/>
          <w:sz w:val="28"/>
          <w:szCs w:val="28"/>
        </w:rPr>
        <w:t xml:space="preserve">HO CHI MINH </w:t>
      </w:r>
    </w:p>
    <w:p w14:paraId="16C066CD" w14:textId="6C2BD305" w:rsidR="00AB534E" w:rsidRDefault="00AB534E" w:rsidP="00AB534E">
      <w:pPr>
        <w:pStyle w:val="itinerario"/>
      </w:pPr>
      <w:r>
        <w:t>Después del desayuno, salida hacia el Delta del Mekong, uno de los lugares más conocidos de Vietnam donde la vida local fluye desde tiempos remotos. Este espectacular lugar se encuentra a unas dos horas por carretera de las bulliciosas y animadas calles de Ho Chi Minh. Una vez en My Tho/ Ben Tre, tomaremos un barco (1 hora 30 minutos) que nos llevará a través de los estrechos canales, rodeados de una densa vegetación hasta el corazón del Delta. Descubrirán un mundo completamente diferente, donde la vida se desarrolla alrededor del río Mekong.</w:t>
      </w:r>
    </w:p>
    <w:p w14:paraId="5476CFC0" w14:textId="2F12E7FF" w:rsidR="00AB534E" w:rsidRDefault="00AB534E" w:rsidP="00AB534E">
      <w:pPr>
        <w:pStyle w:val="itinerario"/>
      </w:pPr>
      <w:r>
        <w:t xml:space="preserve">A lo largo del día, podrán degustar muchos productos locales, como frutas exóticas autóctonas cultivadas en los huertos del Delta, y caramelos de coco elaborados en fábricas familiares. l llegar a la orilla, daremos un paseo por el pueblo en carro Xe Loi (un vehículo típico de gente local) para ver de cerca las características del lugar. Luego, tomaremos una embarcación con remos a través de los estrechos canales enmarcados entre cocoteros y vegetación tropical. </w:t>
      </w:r>
      <w:r w:rsidRPr="00AB534E">
        <w:rPr>
          <w:b/>
          <w:bCs/>
          <w:color w:val="1F3864"/>
        </w:rPr>
        <w:t>Almuerzo</w:t>
      </w:r>
      <w:r>
        <w:t xml:space="preserve"> en un restaurante y regreso a la ciudad de Ho Chi Minh por carretera. </w:t>
      </w:r>
    </w:p>
    <w:p w14:paraId="035AE5D3" w14:textId="77777777" w:rsidR="00AB534E" w:rsidRDefault="00AB534E" w:rsidP="00AB534E">
      <w:pPr>
        <w:pStyle w:val="itinerario"/>
      </w:pPr>
    </w:p>
    <w:p w14:paraId="240E0D74" w14:textId="1E890566" w:rsidR="00AB534E" w:rsidRDefault="00AB534E" w:rsidP="00AB534E">
      <w:pPr>
        <w:pStyle w:val="itinerario"/>
      </w:pPr>
      <w:r>
        <w:t>Por la tarde, visitamos la ciudad de Ho Chi Minh, aún llamada Saigón por muchos locales, donde veremos primero el histórico Palacio de la Reunificación (</w:t>
      </w:r>
      <w:r w:rsidRPr="00AB534E">
        <w:rPr>
          <w:b/>
          <w:bCs/>
          <w:color w:val="1F3864"/>
        </w:rPr>
        <w:t>visita exterior</w:t>
      </w:r>
      <w:r>
        <w:t xml:space="preserve">) y la antigua Oficina Central de Correos con su impresionante arquitectura. Daremos un paseo por la calle peatonal de Nguyen Hue donde se reúnen los edificios municipales, la estatua de Ho Chi Minh y el Ayuntamiento de la ciudad, y terminamos la visita de Ho Chi Minh. </w:t>
      </w:r>
      <w:r w:rsidRPr="00AB534E">
        <w:t xml:space="preserve">Más tarde, pueden tomar </w:t>
      </w:r>
      <w:r w:rsidRPr="00AB534E">
        <w:rPr>
          <w:b/>
          <w:bCs/>
          <w:color w:val="1F3864"/>
        </w:rPr>
        <w:t>OPCIONALMENTE</w:t>
      </w:r>
      <w:r w:rsidRPr="00AB534E">
        <w:t xml:space="preserve"> un auténtico "cafetito" vietnamita, disfrutar del atardecer o vivir el paisaje bullicioso de la ciudad, sus negocios y su amable gente. Alojamiento en el hotel.</w:t>
      </w:r>
    </w:p>
    <w:p w14:paraId="01C2CD9F" w14:textId="39813240" w:rsidR="00440A81" w:rsidRPr="00440A81" w:rsidRDefault="00A10CAA" w:rsidP="00440A81">
      <w:pPr>
        <w:pStyle w:val="dias"/>
        <w:rPr>
          <w:sz w:val="28"/>
          <w:szCs w:val="28"/>
        </w:rPr>
      </w:pPr>
      <w:r w:rsidRPr="00440A81">
        <w:rPr>
          <w:caps w:val="0"/>
          <w:color w:val="1F3864"/>
          <w:sz w:val="28"/>
          <w:szCs w:val="28"/>
        </w:rPr>
        <w:t>DÍA 3</w:t>
      </w:r>
      <w:r w:rsidRPr="00440A81">
        <w:rPr>
          <w:caps w:val="0"/>
          <w:color w:val="1F3864"/>
          <w:sz w:val="28"/>
          <w:szCs w:val="28"/>
        </w:rPr>
        <w:tab/>
      </w:r>
      <w:r>
        <w:rPr>
          <w:caps w:val="0"/>
          <w:color w:val="1F3864"/>
          <w:sz w:val="28"/>
          <w:szCs w:val="28"/>
        </w:rPr>
        <w:tab/>
      </w:r>
      <w:r w:rsidRPr="00440A81">
        <w:rPr>
          <w:caps w:val="0"/>
          <w:color w:val="1F3864"/>
          <w:sz w:val="28"/>
          <w:szCs w:val="28"/>
        </w:rPr>
        <w:t>VIERNES</w:t>
      </w:r>
      <w:r w:rsidRPr="00440A81">
        <w:rPr>
          <w:caps w:val="0"/>
          <w:color w:val="1F3864"/>
          <w:sz w:val="28"/>
          <w:szCs w:val="28"/>
        </w:rPr>
        <w:tab/>
      </w:r>
      <w:r w:rsidRPr="00440A81">
        <w:rPr>
          <w:caps w:val="0"/>
          <w:color w:val="1F3864"/>
          <w:sz w:val="28"/>
          <w:szCs w:val="28"/>
        </w:rPr>
        <w:tab/>
        <w:t>HO CHI MINH – HO IAN (VUELO NO INCLUIDO)</w:t>
      </w:r>
    </w:p>
    <w:p w14:paraId="456A8F43" w14:textId="74FBA9B2" w:rsidR="00440A81" w:rsidRDefault="00440A81" w:rsidP="00440A81">
      <w:pPr>
        <w:pStyle w:val="itinerario"/>
      </w:pPr>
      <w:r>
        <w:t xml:space="preserve">Después del desayuno, traslado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440A81">
        <w:rPr>
          <w:b/>
          <w:bCs/>
          <w:color w:val="1F3864"/>
        </w:rPr>
        <w:t xml:space="preserve">almorzar </w:t>
      </w:r>
      <w:r>
        <w:t xml:space="preserve">en un restaurante. A la hora prevista, traslado al aeropuerto para tomar el vuelo hacia Da Nang. </w:t>
      </w:r>
      <w:r w:rsidRPr="00031A3A">
        <w:t>A su llegada, tenemos el traslado directo hasta Hoi An (aprox. 30 minutos). Llegada y alojamiento en el hotel.</w:t>
      </w:r>
    </w:p>
    <w:p w14:paraId="75AA0B7F" w14:textId="66A8175A" w:rsidR="00440A81" w:rsidRDefault="00440A81" w:rsidP="00440A81">
      <w:pPr>
        <w:pStyle w:val="itinerario"/>
      </w:pPr>
    </w:p>
    <w:p w14:paraId="3A6B4F6C" w14:textId="362B3624" w:rsidR="00440A81" w:rsidRDefault="00440A81" w:rsidP="00440A81">
      <w:pPr>
        <w:pStyle w:val="itinerario"/>
      </w:pPr>
      <w:r w:rsidRPr="00031A3A">
        <w:t>Al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Desembarque y tiempo libre para pasear por la calle y volver al hotel por su cuenta. Alojamiento en el hotel.</w:t>
      </w:r>
    </w:p>
    <w:p w14:paraId="38324A1E" w14:textId="306B2763" w:rsidR="00440A81" w:rsidRPr="00031A3A" w:rsidRDefault="00A10CAA" w:rsidP="00440A81">
      <w:pPr>
        <w:pStyle w:val="dias"/>
        <w:rPr>
          <w:color w:val="1F3864"/>
          <w:sz w:val="28"/>
          <w:szCs w:val="28"/>
        </w:rPr>
      </w:pPr>
      <w:r w:rsidRPr="00031A3A">
        <w:rPr>
          <w:caps w:val="0"/>
          <w:color w:val="1F3864"/>
          <w:sz w:val="28"/>
          <w:szCs w:val="28"/>
        </w:rPr>
        <w:t xml:space="preserve">DÍA </w:t>
      </w:r>
      <w:r>
        <w:rPr>
          <w:caps w:val="0"/>
          <w:color w:val="1F3864"/>
          <w:sz w:val="28"/>
          <w:szCs w:val="28"/>
        </w:rPr>
        <w:t>4</w:t>
      </w:r>
      <w:r w:rsidRPr="00031A3A">
        <w:rPr>
          <w:caps w:val="0"/>
          <w:color w:val="1F3864"/>
          <w:sz w:val="28"/>
          <w:szCs w:val="28"/>
        </w:rPr>
        <w:t xml:space="preserve"> </w:t>
      </w:r>
      <w:r w:rsidRPr="00031A3A">
        <w:rPr>
          <w:caps w:val="0"/>
          <w:color w:val="1F3864"/>
          <w:sz w:val="28"/>
          <w:szCs w:val="28"/>
        </w:rPr>
        <w:tab/>
      </w:r>
      <w:r w:rsidRPr="00031A3A">
        <w:rPr>
          <w:caps w:val="0"/>
          <w:color w:val="1F3864"/>
          <w:sz w:val="28"/>
          <w:szCs w:val="28"/>
        </w:rPr>
        <w:tab/>
        <w:t>SÁBADO</w:t>
      </w:r>
      <w:r w:rsidRPr="00031A3A">
        <w:rPr>
          <w:caps w:val="0"/>
          <w:color w:val="1F3864"/>
          <w:sz w:val="28"/>
          <w:szCs w:val="28"/>
        </w:rPr>
        <w:tab/>
      </w:r>
      <w:r w:rsidRPr="00031A3A">
        <w:rPr>
          <w:caps w:val="0"/>
          <w:color w:val="1F3864"/>
          <w:sz w:val="28"/>
          <w:szCs w:val="28"/>
        </w:rPr>
        <w:tab/>
        <w:t xml:space="preserve">HOI AN </w:t>
      </w:r>
    </w:p>
    <w:p w14:paraId="2B3F4205" w14:textId="5161BB41" w:rsidR="00F248DD" w:rsidRDefault="00440A81" w:rsidP="00440A81">
      <w:pPr>
        <w:pStyle w:val="itinerario"/>
      </w:pPr>
      <w:r w:rsidRPr="00031A3A">
        <w:t xml:space="preserve">Después del desayuno,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031A3A">
        <w:rPr>
          <w:b/>
          <w:bCs/>
          <w:color w:val="1F3864"/>
        </w:rPr>
        <w:t>Almuerzo</w:t>
      </w:r>
      <w:r w:rsidR="00F248DD">
        <w:t xml:space="preserve">. </w:t>
      </w:r>
      <w:r w:rsidRPr="00031A3A">
        <w:t>Tarde libre para disfrutar de la playa, pasear por el colorido mercado del centro o realizar compras. Alojamiento</w:t>
      </w:r>
      <w:r w:rsidR="00F248DD">
        <w:t>.</w:t>
      </w:r>
    </w:p>
    <w:p w14:paraId="12FA2C07" w14:textId="691528C5" w:rsidR="00440A81" w:rsidRPr="00031A3A" w:rsidRDefault="00A10CAA" w:rsidP="00440A81">
      <w:pPr>
        <w:pStyle w:val="dias"/>
        <w:rPr>
          <w:color w:val="1F3864"/>
          <w:sz w:val="28"/>
          <w:szCs w:val="28"/>
        </w:rPr>
      </w:pPr>
      <w:r w:rsidRPr="00031A3A">
        <w:rPr>
          <w:caps w:val="0"/>
          <w:color w:val="1F3864"/>
          <w:sz w:val="28"/>
          <w:szCs w:val="28"/>
        </w:rPr>
        <w:lastRenderedPageBreak/>
        <w:t xml:space="preserve">DÍA </w:t>
      </w:r>
      <w:r>
        <w:rPr>
          <w:caps w:val="0"/>
          <w:color w:val="1F3864"/>
          <w:sz w:val="28"/>
          <w:szCs w:val="28"/>
        </w:rPr>
        <w:t>5</w:t>
      </w:r>
      <w:r w:rsidRPr="00031A3A">
        <w:rPr>
          <w:caps w:val="0"/>
          <w:color w:val="1F3864"/>
          <w:sz w:val="28"/>
          <w:szCs w:val="28"/>
        </w:rPr>
        <w:tab/>
      </w:r>
      <w:r w:rsidRPr="00031A3A">
        <w:rPr>
          <w:caps w:val="0"/>
          <w:color w:val="1F3864"/>
          <w:sz w:val="28"/>
          <w:szCs w:val="28"/>
        </w:rPr>
        <w:tab/>
        <w:t>DOMINGO</w:t>
      </w:r>
      <w:r w:rsidRPr="00031A3A">
        <w:rPr>
          <w:caps w:val="0"/>
          <w:color w:val="1F3864"/>
          <w:sz w:val="28"/>
          <w:szCs w:val="28"/>
        </w:rPr>
        <w:tab/>
      </w:r>
      <w:r w:rsidRPr="00031A3A">
        <w:rPr>
          <w:caps w:val="0"/>
          <w:color w:val="1F3864"/>
          <w:sz w:val="28"/>
          <w:szCs w:val="28"/>
        </w:rPr>
        <w:tab/>
        <w:t>HOI AN – DA NANG – HUE</w:t>
      </w:r>
    </w:p>
    <w:p w14:paraId="5EF47244" w14:textId="77777777" w:rsidR="00F04045" w:rsidRDefault="00440A81" w:rsidP="00440A81">
      <w:pPr>
        <w:pStyle w:val="itinerario"/>
      </w:pPr>
      <w:r w:rsidRPr="00031A3A">
        <w:t xml:space="preserve">Desayuno en el hotel.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a través del paso Hai Van (“Océano de las nubes” en vietnamita) y de la pintoresca playa de Lang Co. A la llegada, </w:t>
      </w:r>
      <w:r w:rsidRPr="00031A3A">
        <w:rPr>
          <w:b/>
          <w:bCs/>
          <w:color w:val="1F3864"/>
        </w:rPr>
        <w:t xml:space="preserve">almuerzo </w:t>
      </w:r>
      <w:r w:rsidRPr="00031A3A">
        <w:t xml:space="preserve">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 Alojamiento en el hotel. </w:t>
      </w:r>
      <w:r>
        <w:t xml:space="preserve">    </w:t>
      </w:r>
    </w:p>
    <w:p w14:paraId="75B9D6D2" w14:textId="6EEB4C74" w:rsidR="00C64EBD" w:rsidRPr="00C64EBD" w:rsidRDefault="00A10CAA" w:rsidP="00C64EBD">
      <w:pPr>
        <w:pStyle w:val="dias"/>
        <w:rPr>
          <w:color w:val="1F3864"/>
          <w:sz w:val="28"/>
          <w:szCs w:val="28"/>
        </w:rPr>
      </w:pPr>
      <w:r w:rsidRPr="00C64EBD">
        <w:rPr>
          <w:caps w:val="0"/>
          <w:color w:val="1F3864"/>
          <w:sz w:val="28"/>
          <w:szCs w:val="28"/>
        </w:rPr>
        <w:t>DÍA 6</w:t>
      </w:r>
      <w:r w:rsidRPr="00C64EBD">
        <w:rPr>
          <w:caps w:val="0"/>
          <w:color w:val="1F3864"/>
          <w:sz w:val="28"/>
          <w:szCs w:val="28"/>
        </w:rPr>
        <w:tab/>
      </w:r>
      <w:r w:rsidRPr="00C64EBD">
        <w:rPr>
          <w:caps w:val="0"/>
          <w:color w:val="1F3864"/>
          <w:sz w:val="28"/>
          <w:szCs w:val="28"/>
        </w:rPr>
        <w:tab/>
        <w:t>LUNES</w:t>
      </w:r>
      <w:r w:rsidRPr="00C64EBD">
        <w:rPr>
          <w:caps w:val="0"/>
          <w:color w:val="1F3864"/>
          <w:sz w:val="28"/>
          <w:szCs w:val="28"/>
        </w:rPr>
        <w:tab/>
      </w:r>
      <w:r w:rsidRPr="00C64EBD">
        <w:rPr>
          <w:caps w:val="0"/>
          <w:color w:val="1F3864"/>
          <w:sz w:val="28"/>
          <w:szCs w:val="28"/>
        </w:rPr>
        <w:tab/>
        <w:t xml:space="preserve">HUE – HANÓI (VUELO NO INCLUIDO)                   </w:t>
      </w:r>
    </w:p>
    <w:p w14:paraId="267E7B4C" w14:textId="32400A48" w:rsidR="00C64EBD" w:rsidRDefault="00C64EBD" w:rsidP="00C64EBD">
      <w:pPr>
        <w:pStyle w:val="itinerario"/>
      </w:pPr>
      <w:r>
        <w:t xml:space="preserve">Después del 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Kilómetros con muros de 2 metros de espesor, y fue desde donde gobernó la dinastía Nguyen entre 1802 y 1945. Después, visitamos la tumba del emperador Minh Mang, también conocida como “templo de la gracia suprema”. </w:t>
      </w:r>
      <w:r w:rsidRPr="00011E83">
        <w:rPr>
          <w:b/>
          <w:bCs/>
          <w:color w:val="1F3864"/>
        </w:rPr>
        <w:t>Almuerzo</w:t>
      </w:r>
      <w:r>
        <w:t xml:space="preserve"> y a continuación visita de la tumba más espectacular de la ciudad de Hue, la tumba del emperador Khai Dinh. Recorremos el Pabellón de la Estela, la sala de la tumba, la estatua en bronce del emperador, etc. con su abrumadora y deslumbrante decoración. Salida en el vuelo a Hanói, capital </w:t>
      </w:r>
      <w:r w:rsidRPr="00C64EBD">
        <w:rPr>
          <w:lang w:val="es-PE"/>
        </w:rPr>
        <w:t>de Vietnam.</w:t>
      </w:r>
      <w:r>
        <w:t xml:space="preserve"> Llegada y traslado al hotel. Alojamiento.</w:t>
      </w:r>
    </w:p>
    <w:p w14:paraId="11A3ABD5" w14:textId="7AD05BDA" w:rsidR="00C64EBD" w:rsidRPr="00C64EBD" w:rsidRDefault="00A10CAA" w:rsidP="00C64EBD">
      <w:pPr>
        <w:pStyle w:val="dias"/>
        <w:rPr>
          <w:color w:val="1F3864"/>
          <w:sz w:val="28"/>
          <w:szCs w:val="28"/>
          <w:lang w:val="es-PE"/>
        </w:rPr>
      </w:pPr>
      <w:r w:rsidRPr="00C64EBD">
        <w:rPr>
          <w:caps w:val="0"/>
          <w:color w:val="1F3864"/>
          <w:sz w:val="28"/>
          <w:szCs w:val="28"/>
          <w:lang w:val="es-PE"/>
        </w:rPr>
        <w:t>DÍA 7</w:t>
      </w:r>
      <w:r w:rsidRPr="00C64EBD">
        <w:rPr>
          <w:caps w:val="0"/>
          <w:color w:val="1F3864"/>
          <w:sz w:val="28"/>
          <w:szCs w:val="28"/>
          <w:lang w:val="es-PE"/>
        </w:rPr>
        <w:tab/>
      </w:r>
      <w:r>
        <w:rPr>
          <w:caps w:val="0"/>
          <w:color w:val="1F3864"/>
          <w:sz w:val="28"/>
          <w:szCs w:val="28"/>
          <w:lang w:val="es-PE"/>
        </w:rPr>
        <w:tab/>
      </w:r>
      <w:r w:rsidRPr="00C64EBD">
        <w:rPr>
          <w:caps w:val="0"/>
          <w:color w:val="1F3864"/>
          <w:sz w:val="28"/>
          <w:szCs w:val="28"/>
          <w:lang w:val="es-PE"/>
        </w:rPr>
        <w:t xml:space="preserve">MARTES </w:t>
      </w:r>
      <w:r w:rsidRPr="00C64EBD">
        <w:rPr>
          <w:caps w:val="0"/>
          <w:color w:val="1F3864"/>
          <w:sz w:val="28"/>
          <w:szCs w:val="28"/>
          <w:lang w:val="es-PE"/>
        </w:rPr>
        <w:tab/>
      </w:r>
      <w:r w:rsidRPr="00C64EBD">
        <w:rPr>
          <w:caps w:val="0"/>
          <w:color w:val="1F3864"/>
          <w:sz w:val="28"/>
          <w:szCs w:val="28"/>
          <w:lang w:val="es-PE"/>
        </w:rPr>
        <w:tab/>
        <w:t>HANÓI</w:t>
      </w:r>
    </w:p>
    <w:p w14:paraId="5018A31B" w14:textId="59D79651" w:rsidR="00C64EBD" w:rsidRDefault="00C64EBD" w:rsidP="00C64EBD">
      <w:pPr>
        <w:pStyle w:val="itinerario"/>
        <w:rPr>
          <w:lang w:val="es-PE"/>
        </w:rPr>
      </w:pPr>
      <w:r w:rsidRPr="00C64EBD">
        <w:rPr>
          <w:lang w:val="es-PE"/>
        </w:rPr>
        <w:t>Tras el desayuno, empezamos las visitas a Hanói, la capital de Vietnam. Es considerada también como una de las pocas ciudades asiáticas con avenidas arboladas, arquitectura colonial francesa, lagos apacibles y templos orientales.  El recorrido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Pr="00C64EBD">
        <w:rPr>
          <w:b/>
          <w:bCs/>
          <w:color w:val="1F3864"/>
          <w:lang w:val="es-PE"/>
        </w:rPr>
        <w:t xml:space="preserve"> Almuerzo. </w:t>
      </w:r>
      <w:r w:rsidRPr="00C64EBD">
        <w:rPr>
          <w:lang w:val="es-PE"/>
        </w:rPr>
        <w:t>Después del almuerzo, tendremos una experiencia con las flores y su tradicional forma de componer los ramos y ofrendas. Durante la visita a una floristería artesanal podrán ver cómo se realizan los ramos y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realizaremos un paseo panorámico en ciclo pousse (una especie de triciclo que en su parte delantera lleva un carrito), por el Barrio Antiguo de Hanói, también conocido como el barrio de las 36 calles ya que en su tiempo fue conocido por el oficio de los artesanos que las habitaban y por los talleres que allí había. Regreso al hotel y alojamiento.</w:t>
      </w:r>
    </w:p>
    <w:p w14:paraId="3EAE798B" w14:textId="46799459" w:rsidR="00F04045" w:rsidRDefault="00F04045" w:rsidP="00C64EBD">
      <w:pPr>
        <w:pStyle w:val="itinerario"/>
        <w:rPr>
          <w:lang w:val="es-PE"/>
        </w:rPr>
      </w:pPr>
    </w:p>
    <w:p w14:paraId="7CDC24FD" w14:textId="77777777" w:rsidR="00F248DD" w:rsidRDefault="00F248DD" w:rsidP="00C73D3E">
      <w:pPr>
        <w:pStyle w:val="dias"/>
        <w:rPr>
          <w:caps w:val="0"/>
          <w:color w:val="1F3864"/>
          <w:sz w:val="28"/>
          <w:szCs w:val="28"/>
        </w:rPr>
      </w:pPr>
    </w:p>
    <w:p w14:paraId="74B027C3" w14:textId="77777777" w:rsidR="00F248DD" w:rsidRDefault="00F248DD" w:rsidP="00C73D3E">
      <w:pPr>
        <w:pStyle w:val="dias"/>
        <w:rPr>
          <w:caps w:val="0"/>
          <w:color w:val="1F3864"/>
          <w:sz w:val="28"/>
          <w:szCs w:val="28"/>
        </w:rPr>
      </w:pPr>
    </w:p>
    <w:p w14:paraId="00C6F967" w14:textId="77777777" w:rsidR="00F248DD" w:rsidRDefault="00F248DD" w:rsidP="00C73D3E">
      <w:pPr>
        <w:pStyle w:val="dias"/>
        <w:rPr>
          <w:caps w:val="0"/>
          <w:color w:val="1F3864"/>
          <w:sz w:val="28"/>
          <w:szCs w:val="28"/>
        </w:rPr>
      </w:pPr>
    </w:p>
    <w:p w14:paraId="590ADBAF" w14:textId="5294B754" w:rsidR="00C73D3E" w:rsidRPr="00C73D3E" w:rsidRDefault="00A10CAA" w:rsidP="00C73D3E">
      <w:pPr>
        <w:pStyle w:val="dias"/>
        <w:rPr>
          <w:color w:val="1F3864"/>
          <w:sz w:val="28"/>
          <w:szCs w:val="28"/>
        </w:rPr>
      </w:pPr>
      <w:r w:rsidRPr="00C73D3E">
        <w:rPr>
          <w:caps w:val="0"/>
          <w:color w:val="1F3864"/>
          <w:sz w:val="28"/>
          <w:szCs w:val="28"/>
        </w:rPr>
        <w:lastRenderedPageBreak/>
        <w:t xml:space="preserve">DÍA </w:t>
      </w:r>
      <w:r>
        <w:rPr>
          <w:caps w:val="0"/>
          <w:color w:val="1F3864"/>
          <w:sz w:val="28"/>
          <w:szCs w:val="28"/>
        </w:rPr>
        <w:t>8</w:t>
      </w:r>
      <w:r w:rsidRPr="00C73D3E">
        <w:rPr>
          <w:caps w:val="0"/>
          <w:color w:val="1F3864"/>
          <w:sz w:val="28"/>
          <w:szCs w:val="28"/>
        </w:rPr>
        <w:t xml:space="preserve"> </w:t>
      </w:r>
      <w:r>
        <w:rPr>
          <w:caps w:val="0"/>
          <w:color w:val="1F3864"/>
          <w:sz w:val="28"/>
          <w:szCs w:val="28"/>
        </w:rPr>
        <w:tab/>
      </w:r>
      <w:r>
        <w:rPr>
          <w:caps w:val="0"/>
          <w:color w:val="1F3864"/>
          <w:sz w:val="28"/>
          <w:szCs w:val="28"/>
        </w:rPr>
        <w:tab/>
        <w:t>MIÉRCOLES</w:t>
      </w:r>
      <w:r w:rsidRPr="00C73D3E">
        <w:rPr>
          <w:caps w:val="0"/>
          <w:color w:val="1F3864"/>
          <w:sz w:val="28"/>
          <w:szCs w:val="28"/>
        </w:rPr>
        <w:tab/>
      </w:r>
      <w:r w:rsidRPr="00C73D3E">
        <w:rPr>
          <w:caps w:val="0"/>
          <w:color w:val="1F3864"/>
          <w:sz w:val="28"/>
          <w:szCs w:val="28"/>
        </w:rPr>
        <w:tab/>
        <w:t xml:space="preserve">HANÓI – BAHÍA DE HALONG  </w:t>
      </w:r>
    </w:p>
    <w:p w14:paraId="496A1542" w14:textId="140652D8" w:rsidR="00C73D3E" w:rsidRDefault="00C73D3E" w:rsidP="00C73D3E">
      <w:pPr>
        <w:pStyle w:val="itinerario"/>
      </w:pPr>
      <w:r w:rsidRPr="00031A3A">
        <w:t xml:space="preserve">Después del desayuno, encuentro con el guía en el hall del hotel. </w:t>
      </w:r>
      <w:r w:rsidR="00F248DD">
        <w:t>S</w:t>
      </w:r>
      <w:r>
        <w:t xml:space="preserve">alida por carretera hacia la Bahía de Halong que significa “el dragón que desciende del mar” en vietnamita, y según la leyenda, fue un dragón quien formó las islas de la bahía. Embarque en un maravilloso crucero con el que visitarán la bahía. </w:t>
      </w:r>
      <w:r w:rsidRPr="00C73D3E">
        <w:rPr>
          <w:b/>
          <w:bCs/>
          <w:color w:val="1F3864"/>
        </w:rPr>
        <w:t>Almuerzo</w:t>
      </w:r>
      <w:r>
        <w:t xml:space="preserve"> a bordo. Continuaremos navegando y descubriendo miles de islas e islotes de abundante vegetación que emergen en la bahía con sus insólitas formas y diferentes tamaños. Las aguas color esmeralda de este legendario tesoro nos llevan a </w:t>
      </w:r>
      <w:r w:rsidR="00F248DD">
        <w:t xml:space="preserve">contemplar </w:t>
      </w:r>
      <w:r>
        <w:t xml:space="preserve">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w:t>
      </w:r>
      <w:r w:rsidRPr="00C73D3E">
        <w:rPr>
          <w:b/>
          <w:bCs/>
          <w:color w:val="1F3864"/>
        </w:rPr>
        <w:t>OPCIONALES</w:t>
      </w:r>
      <w:r>
        <w:t xml:space="preserve"> tales como nadar, practicar kayak o participar en una demostración de cocina vietnamita en la terraza del barco.</w:t>
      </w:r>
      <w:r w:rsidRPr="00C73D3E">
        <w:rPr>
          <w:b/>
          <w:bCs/>
          <w:color w:val="1F3864"/>
        </w:rPr>
        <w:t xml:space="preserve"> Cena</w:t>
      </w:r>
      <w:r>
        <w:t xml:space="preserve"> y alojamiento a bordo.</w:t>
      </w:r>
    </w:p>
    <w:p w14:paraId="05BE72E6" w14:textId="77777777" w:rsidR="00C73D3E" w:rsidRDefault="00C73D3E" w:rsidP="00C73D3E">
      <w:pPr>
        <w:pStyle w:val="itinerario"/>
      </w:pPr>
    </w:p>
    <w:p w14:paraId="723E36C1" w14:textId="17E094CF" w:rsidR="00F248DD" w:rsidRDefault="002A3E5F" w:rsidP="00F248DD">
      <w:pPr>
        <w:pStyle w:val="itinerario"/>
      </w:pPr>
      <w:r w:rsidRPr="00031A3A">
        <w:rPr>
          <w:b/>
          <w:bCs/>
          <w:color w:val="1F3864"/>
        </w:rPr>
        <w:t>Nota</w:t>
      </w:r>
      <w:r w:rsidRPr="00031A3A">
        <w:t>: El itinerario del crucero está sujeto a cambios sin previo aviso por motivos meteorológicos.</w:t>
      </w:r>
      <w:r w:rsidR="00F248DD">
        <w:t xml:space="preserve">    </w:t>
      </w:r>
    </w:p>
    <w:p w14:paraId="57C78C0A" w14:textId="6553EF82" w:rsidR="00F248DD" w:rsidRPr="00F248DD" w:rsidRDefault="00A10CAA" w:rsidP="00F248DD">
      <w:pPr>
        <w:pStyle w:val="dias"/>
        <w:rPr>
          <w:color w:val="1F3864"/>
          <w:sz w:val="28"/>
          <w:szCs w:val="28"/>
        </w:rPr>
      </w:pPr>
      <w:r w:rsidRPr="00F248DD">
        <w:rPr>
          <w:caps w:val="0"/>
          <w:color w:val="1F3864"/>
          <w:sz w:val="28"/>
          <w:szCs w:val="28"/>
        </w:rPr>
        <w:t>DÍA 9</w:t>
      </w:r>
      <w:r w:rsidRPr="00F248DD">
        <w:rPr>
          <w:caps w:val="0"/>
          <w:color w:val="1F3864"/>
          <w:sz w:val="28"/>
          <w:szCs w:val="28"/>
        </w:rPr>
        <w:tab/>
      </w:r>
      <w:r>
        <w:rPr>
          <w:caps w:val="0"/>
          <w:color w:val="1F3864"/>
          <w:sz w:val="28"/>
          <w:szCs w:val="28"/>
        </w:rPr>
        <w:tab/>
      </w:r>
      <w:r w:rsidRPr="00F248DD">
        <w:rPr>
          <w:caps w:val="0"/>
          <w:color w:val="1F3864"/>
          <w:sz w:val="28"/>
          <w:szCs w:val="28"/>
        </w:rPr>
        <w:t>JUEVES</w:t>
      </w:r>
      <w:r w:rsidRPr="00F248DD">
        <w:rPr>
          <w:caps w:val="0"/>
          <w:color w:val="1F3864"/>
          <w:sz w:val="28"/>
          <w:szCs w:val="28"/>
        </w:rPr>
        <w:tab/>
      </w:r>
      <w:r>
        <w:rPr>
          <w:caps w:val="0"/>
          <w:color w:val="1F3864"/>
          <w:sz w:val="28"/>
          <w:szCs w:val="28"/>
        </w:rPr>
        <w:tab/>
      </w:r>
      <w:r w:rsidRPr="00F248DD">
        <w:rPr>
          <w:caps w:val="0"/>
          <w:color w:val="1F3864"/>
          <w:sz w:val="28"/>
          <w:szCs w:val="28"/>
        </w:rPr>
        <w:t xml:space="preserve">HALONG – HANÓI   </w:t>
      </w:r>
    </w:p>
    <w:p w14:paraId="335DF0EC" w14:textId="77777777" w:rsidR="00F248DD" w:rsidRPr="00031A3A" w:rsidRDefault="00F248DD" w:rsidP="00F248DD">
      <w:pPr>
        <w:pStyle w:val="itinerario"/>
      </w:pPr>
      <w:r w:rsidRPr="00031A3A">
        <w:t xml:space="preserve">A la salida del sol y para aquellos que estén interesados hay una clase de Tai chi </w:t>
      </w:r>
      <w:r w:rsidRPr="00031A3A">
        <w:rPr>
          <w:b/>
          <w:bCs/>
          <w:color w:val="1F3864"/>
        </w:rPr>
        <w:t>OPCIONAL</w:t>
      </w:r>
      <w:r w:rsidRPr="00031A3A">
        <w:t xml:space="preserve"> en la terraza solárium.</w:t>
      </w:r>
    </w:p>
    <w:p w14:paraId="789D9650" w14:textId="4317ACB8" w:rsidR="00331BBF" w:rsidRDefault="00F248DD" w:rsidP="00331BBF">
      <w:pPr>
        <w:pStyle w:val="itinerario"/>
      </w:pPr>
      <w:r>
        <w:t xml:space="preserve">Continuamos navegando por la bahía de casi 2000 islas de roca calcárea y disfrutando de sus paisajes únicos. Aprovechar este increíble momento para sacar las mejores fotos de esas maravillas. Tendremos un buen desayuno brunch para recargar baterías y emprender el retorno a tierra. Desembarcamos en el muelle de Halong, desde donde nos trasladamos a Hanói por carretera. </w:t>
      </w:r>
      <w:r w:rsidR="00331BBF" w:rsidRPr="00031A3A">
        <w:t>Llegada y alojamiento en el hotel.</w:t>
      </w:r>
    </w:p>
    <w:p w14:paraId="1DE48BF6" w14:textId="1A6E4E6D" w:rsidR="002A3E5F" w:rsidRPr="00031A3A" w:rsidRDefault="00A10CAA" w:rsidP="005C78D5">
      <w:pPr>
        <w:pStyle w:val="dias"/>
        <w:rPr>
          <w:color w:val="1F3864"/>
          <w:sz w:val="28"/>
          <w:szCs w:val="28"/>
        </w:rPr>
      </w:pPr>
      <w:r w:rsidRPr="00031A3A">
        <w:rPr>
          <w:caps w:val="0"/>
          <w:color w:val="1F3864"/>
          <w:sz w:val="28"/>
          <w:szCs w:val="28"/>
        </w:rPr>
        <w:t xml:space="preserve">DÍA </w:t>
      </w:r>
      <w:r>
        <w:rPr>
          <w:caps w:val="0"/>
          <w:color w:val="1F3864"/>
          <w:sz w:val="28"/>
          <w:szCs w:val="28"/>
        </w:rPr>
        <w:t>10</w:t>
      </w:r>
      <w:r w:rsidRPr="00031A3A">
        <w:rPr>
          <w:caps w:val="0"/>
          <w:color w:val="1F3864"/>
          <w:sz w:val="28"/>
          <w:szCs w:val="28"/>
        </w:rPr>
        <w:tab/>
      </w:r>
      <w:r>
        <w:rPr>
          <w:caps w:val="0"/>
          <w:color w:val="1F3864"/>
          <w:sz w:val="28"/>
          <w:szCs w:val="28"/>
        </w:rPr>
        <w:t>VIERNES</w:t>
      </w:r>
      <w:r w:rsidRPr="00031A3A">
        <w:rPr>
          <w:caps w:val="0"/>
          <w:color w:val="1F3864"/>
          <w:sz w:val="28"/>
          <w:szCs w:val="28"/>
        </w:rPr>
        <w:tab/>
      </w:r>
      <w:r>
        <w:rPr>
          <w:caps w:val="0"/>
          <w:color w:val="1F3864"/>
          <w:sz w:val="28"/>
          <w:szCs w:val="28"/>
        </w:rPr>
        <w:tab/>
        <w:t>HANÓI</w:t>
      </w:r>
      <w:r w:rsidRPr="00031A3A">
        <w:rPr>
          <w:caps w:val="0"/>
          <w:color w:val="1F3864"/>
          <w:sz w:val="28"/>
          <w:szCs w:val="28"/>
        </w:rPr>
        <w:t xml:space="preserve"> </w:t>
      </w:r>
    </w:p>
    <w:p w14:paraId="19EDBDCB" w14:textId="737876BA" w:rsidR="004A3B1D" w:rsidRPr="00031A3A" w:rsidRDefault="002A3E5F" w:rsidP="00031A3A">
      <w:pPr>
        <w:pStyle w:val="itinerario"/>
      </w:pPr>
      <w:r w:rsidRPr="00031A3A">
        <w:t>Desayuno</w:t>
      </w:r>
      <w:bookmarkStart w:id="3" w:name="_Hlk165305748"/>
      <w:r w:rsidR="00204829">
        <w:t xml:space="preserve">. </w:t>
      </w:r>
      <w:r w:rsidR="00031A3A" w:rsidRPr="00031A3A">
        <w:t>A la hora convenida, traslado al aeropuerto par</w:t>
      </w:r>
      <w:r w:rsidR="00D56103">
        <w:t>a</w:t>
      </w:r>
      <w:r w:rsidR="00031A3A" w:rsidRPr="00031A3A">
        <w:t xml:space="preserve"> tomar el vuelo de salida.</w:t>
      </w:r>
    </w:p>
    <w:p w14:paraId="7095CF02" w14:textId="43CB4189" w:rsidR="004A3B1D" w:rsidRPr="00031A3A" w:rsidRDefault="004A3B1D" w:rsidP="00664D09">
      <w:pPr>
        <w:pStyle w:val="itinerario"/>
      </w:pPr>
    </w:p>
    <w:p w14:paraId="3115912D" w14:textId="77777777" w:rsidR="004A3B1D" w:rsidRPr="00031A3A" w:rsidRDefault="004A3B1D" w:rsidP="004A3B1D">
      <w:pPr>
        <w:pStyle w:val="itinerario"/>
      </w:pPr>
      <w:r w:rsidRPr="00031A3A">
        <w:rPr>
          <w:b/>
          <w:bCs/>
          <w:color w:val="1F3864"/>
        </w:rPr>
        <w:t>Nota</w:t>
      </w:r>
      <w:r w:rsidRPr="00031A3A">
        <w:t>: Registro de salida del hotel deberá ser antes de las 11:00 am.</w:t>
      </w:r>
    </w:p>
    <w:p w14:paraId="1C9CFE4E" w14:textId="77777777" w:rsidR="00664D09" w:rsidRPr="00D43321" w:rsidRDefault="00664D09" w:rsidP="00664D09">
      <w:pPr>
        <w:pStyle w:val="dias"/>
        <w:rPr>
          <w:color w:val="1F3864"/>
          <w:sz w:val="28"/>
          <w:szCs w:val="28"/>
        </w:rPr>
      </w:pPr>
      <w:r w:rsidRPr="00031A3A">
        <w:rPr>
          <w:caps w:val="0"/>
          <w:color w:val="1F3864"/>
          <w:sz w:val="28"/>
          <w:szCs w:val="28"/>
        </w:rPr>
        <w:t>FIN DE LOS SERVICIOS</w:t>
      </w:r>
    </w:p>
    <w:bookmarkEnd w:id="3"/>
    <w:p w14:paraId="59EFBCDD" w14:textId="3FEEAD99" w:rsidR="00DE33BC" w:rsidRDefault="00DE33BC" w:rsidP="00DE33BC">
      <w:pPr>
        <w:pStyle w:val="itinerario"/>
      </w:pPr>
    </w:p>
    <w:p w14:paraId="42868BF7" w14:textId="6E4BAD30" w:rsidR="00F667F6" w:rsidRDefault="00F667F6" w:rsidP="00DE33BC">
      <w:pPr>
        <w:pStyle w:val="itinerario"/>
      </w:pPr>
    </w:p>
    <w:p w14:paraId="435A9F32" w14:textId="77777777" w:rsidR="00945F44" w:rsidRDefault="00945F44" w:rsidP="00E8569C">
      <w:pPr>
        <w:pStyle w:val="dias"/>
        <w:rPr>
          <w:caps w:val="0"/>
          <w:color w:val="1F3864"/>
          <w:sz w:val="28"/>
          <w:szCs w:val="28"/>
        </w:rPr>
      </w:pPr>
    </w:p>
    <w:p w14:paraId="5F197D68" w14:textId="77777777" w:rsidR="00945F44" w:rsidRDefault="00945F44" w:rsidP="00E8569C">
      <w:pPr>
        <w:pStyle w:val="dias"/>
        <w:rPr>
          <w:caps w:val="0"/>
          <w:color w:val="1F3864"/>
          <w:sz w:val="28"/>
          <w:szCs w:val="28"/>
        </w:rPr>
      </w:pPr>
    </w:p>
    <w:p w14:paraId="6F89578A" w14:textId="77777777" w:rsidR="00945F44" w:rsidRDefault="00945F44" w:rsidP="00E8569C">
      <w:pPr>
        <w:pStyle w:val="dias"/>
        <w:rPr>
          <w:caps w:val="0"/>
          <w:color w:val="1F3864"/>
          <w:sz w:val="28"/>
          <w:szCs w:val="28"/>
        </w:rPr>
      </w:pPr>
    </w:p>
    <w:p w14:paraId="54715A10" w14:textId="77777777" w:rsidR="00945F44" w:rsidRDefault="00945F44" w:rsidP="00E8569C">
      <w:pPr>
        <w:pStyle w:val="dias"/>
        <w:rPr>
          <w:caps w:val="0"/>
          <w:color w:val="1F3864"/>
          <w:sz w:val="28"/>
          <w:szCs w:val="28"/>
        </w:rPr>
      </w:pPr>
    </w:p>
    <w:p w14:paraId="5464A8E3" w14:textId="77777777" w:rsidR="00945F44" w:rsidRDefault="00945F44" w:rsidP="00E8569C">
      <w:pPr>
        <w:pStyle w:val="dias"/>
        <w:rPr>
          <w:caps w:val="0"/>
          <w:color w:val="1F3864"/>
          <w:sz w:val="28"/>
          <w:szCs w:val="28"/>
        </w:rPr>
      </w:pPr>
    </w:p>
    <w:p w14:paraId="5C2004A0" w14:textId="77777777" w:rsidR="00945F44" w:rsidRDefault="00945F44" w:rsidP="00E8569C">
      <w:pPr>
        <w:pStyle w:val="dias"/>
        <w:rPr>
          <w:caps w:val="0"/>
          <w:color w:val="1F3864"/>
          <w:sz w:val="28"/>
          <w:szCs w:val="28"/>
        </w:rPr>
      </w:pPr>
    </w:p>
    <w:p w14:paraId="660F3CF7" w14:textId="77777777" w:rsidR="00945F44" w:rsidRDefault="00945F44" w:rsidP="00E8569C">
      <w:pPr>
        <w:pStyle w:val="dias"/>
        <w:rPr>
          <w:caps w:val="0"/>
          <w:color w:val="1F3864"/>
          <w:sz w:val="28"/>
          <w:szCs w:val="28"/>
        </w:rPr>
      </w:pPr>
    </w:p>
    <w:p w14:paraId="0B8072FC" w14:textId="77777777" w:rsidR="00945F44" w:rsidRDefault="00945F44" w:rsidP="00E8569C">
      <w:pPr>
        <w:pStyle w:val="dias"/>
        <w:rPr>
          <w:caps w:val="0"/>
          <w:color w:val="1F3864"/>
          <w:sz w:val="28"/>
          <w:szCs w:val="28"/>
        </w:rPr>
      </w:pPr>
    </w:p>
    <w:p w14:paraId="21199372" w14:textId="779D121B"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2843B98F" w:rsidR="00E8569C" w:rsidRDefault="00E8569C" w:rsidP="00E8569C">
      <w:pPr>
        <w:pStyle w:val="itinerario"/>
        <w:rPr>
          <w:bCs/>
        </w:rPr>
      </w:pPr>
      <w:r w:rsidRPr="003F40D8">
        <w:rPr>
          <w:bCs/>
        </w:rPr>
        <w:t xml:space="preserve">Vigencia: </w:t>
      </w:r>
      <w:r w:rsidR="00F061CE">
        <w:rPr>
          <w:bCs/>
        </w:rPr>
        <w:t xml:space="preserve">marzo </w:t>
      </w:r>
      <w:r w:rsidR="00664D09">
        <w:rPr>
          <w:bCs/>
        </w:rPr>
        <w:t xml:space="preserve">31 </w:t>
      </w:r>
      <w:r w:rsidR="00F061CE">
        <w:rPr>
          <w:bCs/>
        </w:rPr>
        <w:t>de 2025</w:t>
      </w:r>
      <w:r>
        <w:rPr>
          <w:bCs/>
        </w:rPr>
        <w:t xml:space="preserve">.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D4C019" w14:textId="37B511FF" w:rsidR="00DE33BC" w:rsidRPr="008F6D01" w:rsidRDefault="00DE33BC" w:rsidP="008F6D01">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8F6D01" w:rsidRPr="00D45F5D" w14:paraId="6C69FBDE" w14:textId="77777777" w:rsidTr="00AA69AF">
        <w:tc>
          <w:tcPr>
            <w:tcW w:w="10201" w:type="dxa"/>
            <w:gridSpan w:val="5"/>
            <w:shd w:val="clear" w:color="auto" w:fill="1F3864"/>
            <w:vAlign w:val="center"/>
          </w:tcPr>
          <w:p w14:paraId="0BF5B694" w14:textId="07551189" w:rsidR="008F6D01" w:rsidRDefault="00E85A78" w:rsidP="00556FD5">
            <w:pPr>
              <w:jc w:val="center"/>
              <w:rPr>
                <w:b/>
                <w:color w:val="FFFFFF" w:themeColor="background1"/>
                <w:sz w:val="28"/>
                <w:szCs w:val="28"/>
              </w:rPr>
            </w:pPr>
            <w:r>
              <w:rPr>
                <w:b/>
                <w:color w:val="FFFFFF" w:themeColor="background1"/>
                <w:sz w:val="28"/>
                <w:szCs w:val="28"/>
              </w:rPr>
              <w:t>Abril</w:t>
            </w:r>
            <w:r w:rsidR="008F6D01">
              <w:rPr>
                <w:b/>
                <w:color w:val="FFFFFF" w:themeColor="background1"/>
                <w:sz w:val="28"/>
                <w:szCs w:val="28"/>
              </w:rPr>
              <w:t>, 2024</w:t>
            </w:r>
          </w:p>
        </w:tc>
      </w:tr>
      <w:tr w:rsidR="008F6D01" w:rsidRPr="00D45F5D" w14:paraId="48C34597" w14:textId="77777777" w:rsidTr="00AA69AF">
        <w:tc>
          <w:tcPr>
            <w:tcW w:w="2040" w:type="dxa"/>
            <w:shd w:val="clear" w:color="auto" w:fill="1F3864"/>
            <w:vAlign w:val="center"/>
          </w:tcPr>
          <w:p w14:paraId="38F06504" w14:textId="6014C0D2" w:rsidR="008F6D01" w:rsidRPr="00D45F5D" w:rsidRDefault="002B6792" w:rsidP="00556FD5">
            <w:pPr>
              <w:jc w:val="center"/>
              <w:rPr>
                <w:b/>
                <w:color w:val="FFFFFF" w:themeColor="background1"/>
                <w:sz w:val="28"/>
                <w:szCs w:val="28"/>
              </w:rPr>
            </w:pPr>
            <w:r>
              <w:rPr>
                <w:b/>
                <w:color w:val="FFFFFF" w:themeColor="background1"/>
                <w:sz w:val="28"/>
                <w:szCs w:val="28"/>
              </w:rPr>
              <w:t>Categoría</w:t>
            </w:r>
          </w:p>
        </w:tc>
        <w:tc>
          <w:tcPr>
            <w:tcW w:w="2040" w:type="dxa"/>
            <w:shd w:val="clear" w:color="auto" w:fill="1F3864"/>
            <w:vAlign w:val="center"/>
          </w:tcPr>
          <w:p w14:paraId="79601D8C" w14:textId="77777777" w:rsidR="008F6D01" w:rsidRPr="00D45F5D" w:rsidRDefault="008F6D01" w:rsidP="00556FD5">
            <w:pPr>
              <w:jc w:val="center"/>
              <w:rPr>
                <w:b/>
                <w:color w:val="FFFFFF" w:themeColor="background1"/>
                <w:sz w:val="28"/>
                <w:szCs w:val="28"/>
              </w:rPr>
            </w:pPr>
            <w:r w:rsidRPr="00D45F5D">
              <w:rPr>
                <w:b/>
                <w:color w:val="FFFFFF" w:themeColor="background1"/>
                <w:sz w:val="28"/>
                <w:szCs w:val="28"/>
              </w:rPr>
              <w:t>Doble</w:t>
            </w:r>
          </w:p>
        </w:tc>
        <w:tc>
          <w:tcPr>
            <w:tcW w:w="2040" w:type="dxa"/>
            <w:shd w:val="clear" w:color="auto" w:fill="1F3864"/>
            <w:vAlign w:val="center"/>
          </w:tcPr>
          <w:p w14:paraId="775A6E8E" w14:textId="77777777" w:rsidR="008F6D01" w:rsidRPr="00D45F5D" w:rsidRDefault="008F6D01" w:rsidP="00556FD5">
            <w:pPr>
              <w:jc w:val="center"/>
              <w:rPr>
                <w:b/>
                <w:color w:val="FFFFFF" w:themeColor="background1"/>
                <w:sz w:val="28"/>
                <w:szCs w:val="28"/>
              </w:rPr>
            </w:pPr>
            <w:r w:rsidRPr="00D45F5D">
              <w:rPr>
                <w:b/>
                <w:color w:val="FFFFFF" w:themeColor="background1"/>
                <w:sz w:val="28"/>
                <w:szCs w:val="28"/>
              </w:rPr>
              <w:t>Triple</w:t>
            </w:r>
          </w:p>
        </w:tc>
        <w:tc>
          <w:tcPr>
            <w:tcW w:w="2040" w:type="dxa"/>
            <w:shd w:val="clear" w:color="auto" w:fill="1F3864"/>
            <w:vAlign w:val="center"/>
          </w:tcPr>
          <w:p w14:paraId="63503099" w14:textId="77777777" w:rsidR="008F6D01" w:rsidRPr="00D45F5D" w:rsidRDefault="008F6D01" w:rsidP="00556FD5">
            <w:pPr>
              <w:jc w:val="center"/>
              <w:rPr>
                <w:b/>
                <w:color w:val="FFFFFF" w:themeColor="background1"/>
                <w:sz w:val="28"/>
                <w:szCs w:val="28"/>
              </w:rPr>
            </w:pPr>
            <w:r w:rsidRPr="00D45F5D">
              <w:rPr>
                <w:b/>
                <w:color w:val="FFFFFF" w:themeColor="background1"/>
                <w:sz w:val="28"/>
                <w:szCs w:val="28"/>
              </w:rPr>
              <w:t>Sencilla</w:t>
            </w:r>
          </w:p>
        </w:tc>
        <w:tc>
          <w:tcPr>
            <w:tcW w:w="2041" w:type="dxa"/>
            <w:shd w:val="clear" w:color="auto" w:fill="1F3864"/>
            <w:vAlign w:val="center"/>
          </w:tcPr>
          <w:p w14:paraId="166556E5" w14:textId="77777777" w:rsidR="008F6D01" w:rsidRPr="00D45F5D" w:rsidRDefault="008F6D01" w:rsidP="00556FD5">
            <w:pPr>
              <w:jc w:val="center"/>
              <w:rPr>
                <w:b/>
                <w:color w:val="FFFFFF" w:themeColor="background1"/>
                <w:sz w:val="28"/>
                <w:szCs w:val="28"/>
              </w:rPr>
            </w:pPr>
            <w:r>
              <w:rPr>
                <w:b/>
                <w:color w:val="FFFFFF" w:themeColor="background1"/>
                <w:sz w:val="28"/>
                <w:szCs w:val="28"/>
              </w:rPr>
              <w:t>Niños</w:t>
            </w:r>
          </w:p>
        </w:tc>
      </w:tr>
      <w:tr w:rsidR="00A74F4F" w:rsidRPr="00D45F5D" w14:paraId="15C78D2F" w14:textId="77777777" w:rsidTr="00AA69AF">
        <w:tc>
          <w:tcPr>
            <w:tcW w:w="2040" w:type="dxa"/>
            <w:shd w:val="clear" w:color="auto" w:fill="auto"/>
            <w:vAlign w:val="center"/>
          </w:tcPr>
          <w:p w14:paraId="065186C1" w14:textId="77777777" w:rsidR="00A74F4F" w:rsidRPr="00D45F5D" w:rsidRDefault="00A74F4F" w:rsidP="00A74F4F">
            <w:pPr>
              <w:jc w:val="center"/>
              <w:rPr>
                <w:rFonts w:cs="Calibri"/>
                <w:bCs/>
                <w:szCs w:val="22"/>
              </w:rPr>
            </w:pPr>
            <w:r>
              <w:rPr>
                <w:rFonts w:cs="Calibri"/>
                <w:bCs/>
                <w:szCs w:val="22"/>
              </w:rPr>
              <w:t>Opción 1</w:t>
            </w:r>
          </w:p>
        </w:tc>
        <w:tc>
          <w:tcPr>
            <w:tcW w:w="2040" w:type="dxa"/>
            <w:shd w:val="clear" w:color="auto" w:fill="auto"/>
          </w:tcPr>
          <w:p w14:paraId="00AB45E0" w14:textId="17C444F8" w:rsidR="00A74F4F" w:rsidRPr="00D45F5D" w:rsidRDefault="00A74F4F" w:rsidP="00A74F4F">
            <w:pPr>
              <w:jc w:val="center"/>
              <w:rPr>
                <w:rFonts w:cs="Calibri"/>
                <w:szCs w:val="22"/>
              </w:rPr>
            </w:pPr>
            <w:r w:rsidRPr="000C5E33">
              <w:t xml:space="preserve"> 1.039   </w:t>
            </w:r>
          </w:p>
        </w:tc>
        <w:tc>
          <w:tcPr>
            <w:tcW w:w="2040" w:type="dxa"/>
            <w:shd w:val="clear" w:color="auto" w:fill="auto"/>
          </w:tcPr>
          <w:p w14:paraId="45A458D9" w14:textId="5F96952A" w:rsidR="00A74F4F" w:rsidRPr="00D45F5D" w:rsidRDefault="00A74F4F" w:rsidP="00A74F4F">
            <w:pPr>
              <w:jc w:val="center"/>
            </w:pPr>
            <w:r w:rsidRPr="000C5E33">
              <w:t xml:space="preserve"> 1.177   </w:t>
            </w:r>
          </w:p>
        </w:tc>
        <w:tc>
          <w:tcPr>
            <w:tcW w:w="2040" w:type="dxa"/>
            <w:shd w:val="clear" w:color="auto" w:fill="auto"/>
          </w:tcPr>
          <w:p w14:paraId="4CF158B2" w14:textId="2EE55981" w:rsidR="00A74F4F" w:rsidRPr="00D45F5D" w:rsidRDefault="00A74F4F" w:rsidP="00A74F4F">
            <w:pPr>
              <w:jc w:val="center"/>
            </w:pPr>
            <w:r w:rsidRPr="000C5E33">
              <w:t xml:space="preserve"> 1.529   </w:t>
            </w:r>
          </w:p>
        </w:tc>
        <w:tc>
          <w:tcPr>
            <w:tcW w:w="2041" w:type="dxa"/>
            <w:shd w:val="clear" w:color="auto" w:fill="auto"/>
          </w:tcPr>
          <w:p w14:paraId="61E47E20" w14:textId="2FA77D43" w:rsidR="00A74F4F" w:rsidRPr="00D45F5D" w:rsidRDefault="00A74F4F" w:rsidP="00A74F4F">
            <w:pPr>
              <w:jc w:val="center"/>
              <w:rPr>
                <w:rFonts w:cs="Calibri"/>
                <w:szCs w:val="22"/>
              </w:rPr>
            </w:pPr>
            <w:r w:rsidRPr="000C5E33">
              <w:t xml:space="preserve"> 779   </w:t>
            </w:r>
          </w:p>
        </w:tc>
      </w:tr>
      <w:tr w:rsidR="00A74F4F" w:rsidRPr="00D45F5D" w14:paraId="5A5C46A9" w14:textId="77777777" w:rsidTr="00AA69AF">
        <w:tc>
          <w:tcPr>
            <w:tcW w:w="2040" w:type="dxa"/>
            <w:shd w:val="pct20" w:color="auto" w:fill="auto"/>
          </w:tcPr>
          <w:p w14:paraId="23800BB5" w14:textId="77777777" w:rsidR="00A74F4F" w:rsidRPr="00D45F5D" w:rsidRDefault="00A74F4F" w:rsidP="00A74F4F">
            <w:pPr>
              <w:jc w:val="center"/>
              <w:rPr>
                <w:rFonts w:cs="Calibri"/>
                <w:bCs/>
                <w:szCs w:val="22"/>
              </w:rPr>
            </w:pPr>
            <w:r>
              <w:rPr>
                <w:rFonts w:cs="Calibri"/>
                <w:bCs/>
                <w:szCs w:val="22"/>
              </w:rPr>
              <w:t>Opción 2</w:t>
            </w:r>
          </w:p>
        </w:tc>
        <w:tc>
          <w:tcPr>
            <w:tcW w:w="2040" w:type="dxa"/>
            <w:shd w:val="pct20" w:color="auto" w:fill="auto"/>
          </w:tcPr>
          <w:p w14:paraId="024DEB1C" w14:textId="477D2D2F" w:rsidR="00A74F4F" w:rsidRPr="00D45F5D" w:rsidRDefault="00A74F4F" w:rsidP="00A74F4F">
            <w:pPr>
              <w:jc w:val="center"/>
              <w:rPr>
                <w:rFonts w:cs="Calibri"/>
                <w:szCs w:val="22"/>
              </w:rPr>
            </w:pPr>
            <w:r w:rsidRPr="000C5E33">
              <w:t xml:space="preserve"> 1.205   </w:t>
            </w:r>
          </w:p>
        </w:tc>
        <w:tc>
          <w:tcPr>
            <w:tcW w:w="2040" w:type="dxa"/>
            <w:shd w:val="pct20" w:color="auto" w:fill="auto"/>
          </w:tcPr>
          <w:p w14:paraId="0241482C" w14:textId="283B469B" w:rsidR="00A74F4F" w:rsidRPr="00D45F5D" w:rsidRDefault="00A74F4F" w:rsidP="00A74F4F">
            <w:pPr>
              <w:jc w:val="center"/>
            </w:pPr>
            <w:r w:rsidRPr="000C5E33">
              <w:t xml:space="preserve"> 1.484   </w:t>
            </w:r>
          </w:p>
        </w:tc>
        <w:tc>
          <w:tcPr>
            <w:tcW w:w="2040" w:type="dxa"/>
            <w:shd w:val="pct20" w:color="auto" w:fill="auto"/>
          </w:tcPr>
          <w:p w14:paraId="1D7A7FE7" w14:textId="05107CAF" w:rsidR="00A74F4F" w:rsidRPr="00D45F5D" w:rsidRDefault="00A74F4F" w:rsidP="00A74F4F">
            <w:pPr>
              <w:jc w:val="center"/>
            </w:pPr>
            <w:r w:rsidRPr="000C5E33">
              <w:t xml:space="preserve"> 1.886   </w:t>
            </w:r>
          </w:p>
        </w:tc>
        <w:tc>
          <w:tcPr>
            <w:tcW w:w="2041" w:type="dxa"/>
            <w:shd w:val="pct20" w:color="auto" w:fill="auto"/>
          </w:tcPr>
          <w:p w14:paraId="7F898911" w14:textId="648BE6EA" w:rsidR="00A74F4F" w:rsidRPr="00D45F5D" w:rsidRDefault="00A74F4F" w:rsidP="00A74F4F">
            <w:pPr>
              <w:jc w:val="center"/>
              <w:rPr>
                <w:rFonts w:cs="Calibri"/>
                <w:szCs w:val="22"/>
              </w:rPr>
            </w:pPr>
            <w:r w:rsidRPr="000C5E33">
              <w:t xml:space="preserve"> 904   </w:t>
            </w:r>
          </w:p>
        </w:tc>
      </w:tr>
      <w:tr w:rsidR="00A74F4F" w:rsidRPr="00D45F5D" w14:paraId="4209E9FC" w14:textId="77777777" w:rsidTr="00AA69AF">
        <w:tc>
          <w:tcPr>
            <w:tcW w:w="2040" w:type="dxa"/>
            <w:shd w:val="clear" w:color="auto" w:fill="auto"/>
          </w:tcPr>
          <w:p w14:paraId="210FBA68" w14:textId="77777777" w:rsidR="00A74F4F" w:rsidRPr="00D45F5D" w:rsidRDefault="00A74F4F" w:rsidP="00A74F4F">
            <w:pPr>
              <w:jc w:val="center"/>
              <w:rPr>
                <w:rFonts w:cs="Calibri"/>
                <w:bCs/>
                <w:szCs w:val="22"/>
              </w:rPr>
            </w:pPr>
            <w:r>
              <w:rPr>
                <w:rFonts w:cs="Calibri"/>
                <w:bCs/>
                <w:szCs w:val="22"/>
              </w:rPr>
              <w:t>Opción 3</w:t>
            </w:r>
          </w:p>
        </w:tc>
        <w:tc>
          <w:tcPr>
            <w:tcW w:w="2040" w:type="dxa"/>
            <w:shd w:val="clear" w:color="auto" w:fill="auto"/>
          </w:tcPr>
          <w:p w14:paraId="736EE8AB" w14:textId="662698B0" w:rsidR="00A74F4F" w:rsidRPr="00D45F5D" w:rsidRDefault="00A74F4F" w:rsidP="00A74F4F">
            <w:pPr>
              <w:jc w:val="center"/>
              <w:rPr>
                <w:rFonts w:cs="Calibri"/>
                <w:szCs w:val="22"/>
              </w:rPr>
            </w:pPr>
            <w:r w:rsidRPr="000C5E33">
              <w:t xml:space="preserve"> 1.469   </w:t>
            </w:r>
          </w:p>
        </w:tc>
        <w:tc>
          <w:tcPr>
            <w:tcW w:w="2040" w:type="dxa"/>
            <w:shd w:val="clear" w:color="auto" w:fill="auto"/>
          </w:tcPr>
          <w:p w14:paraId="00E0CD81" w14:textId="71BC978A" w:rsidR="00A74F4F" w:rsidRPr="00D45F5D" w:rsidRDefault="00A74F4F" w:rsidP="00A74F4F">
            <w:pPr>
              <w:jc w:val="center"/>
            </w:pPr>
            <w:r w:rsidRPr="000C5E33">
              <w:t xml:space="preserve"> 1.573   </w:t>
            </w:r>
          </w:p>
        </w:tc>
        <w:tc>
          <w:tcPr>
            <w:tcW w:w="2040" w:type="dxa"/>
            <w:shd w:val="clear" w:color="auto" w:fill="auto"/>
          </w:tcPr>
          <w:p w14:paraId="4B387833" w14:textId="6B0E6FC8" w:rsidR="00A74F4F" w:rsidRPr="00D45F5D" w:rsidRDefault="00A74F4F" w:rsidP="00A74F4F">
            <w:pPr>
              <w:jc w:val="center"/>
            </w:pPr>
            <w:r w:rsidRPr="000C5E33">
              <w:t xml:space="preserve"> 2.456   </w:t>
            </w:r>
          </w:p>
        </w:tc>
        <w:tc>
          <w:tcPr>
            <w:tcW w:w="2041" w:type="dxa"/>
            <w:shd w:val="clear" w:color="auto" w:fill="auto"/>
          </w:tcPr>
          <w:p w14:paraId="5068080E" w14:textId="23E3462B" w:rsidR="00A74F4F" w:rsidRPr="00D45F5D" w:rsidRDefault="00A74F4F" w:rsidP="00A74F4F">
            <w:pPr>
              <w:jc w:val="center"/>
              <w:rPr>
                <w:rFonts w:cs="Calibri"/>
                <w:szCs w:val="22"/>
              </w:rPr>
            </w:pPr>
            <w:r w:rsidRPr="000C5E33">
              <w:t xml:space="preserve"> 1.102   </w:t>
            </w:r>
          </w:p>
        </w:tc>
      </w:tr>
    </w:tbl>
    <w:p w14:paraId="31399518" w14:textId="2158CE84" w:rsidR="00F667F6" w:rsidRDefault="00F667F6"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5A78" w:rsidRPr="00D45F5D" w14:paraId="0365B758" w14:textId="77777777" w:rsidTr="008E20D2">
        <w:tc>
          <w:tcPr>
            <w:tcW w:w="10201" w:type="dxa"/>
            <w:gridSpan w:val="5"/>
            <w:shd w:val="clear" w:color="auto" w:fill="1F3864"/>
            <w:vAlign w:val="center"/>
          </w:tcPr>
          <w:p w14:paraId="5ACCF1D1" w14:textId="205E9A3F" w:rsidR="00E85A78" w:rsidRDefault="00E85A78" w:rsidP="008E20D2">
            <w:pPr>
              <w:jc w:val="center"/>
              <w:rPr>
                <w:b/>
                <w:color w:val="FFFFFF" w:themeColor="background1"/>
                <w:sz w:val="28"/>
                <w:szCs w:val="28"/>
              </w:rPr>
            </w:pPr>
            <w:r>
              <w:rPr>
                <w:b/>
                <w:color w:val="FFFFFF" w:themeColor="background1"/>
                <w:sz w:val="28"/>
                <w:szCs w:val="28"/>
              </w:rPr>
              <w:t>Mayo a septiembre, 2024</w:t>
            </w:r>
          </w:p>
        </w:tc>
      </w:tr>
      <w:tr w:rsidR="00E85A78" w:rsidRPr="00D45F5D" w14:paraId="38C3B0DC" w14:textId="77777777" w:rsidTr="008E20D2">
        <w:tc>
          <w:tcPr>
            <w:tcW w:w="2040" w:type="dxa"/>
            <w:shd w:val="clear" w:color="auto" w:fill="1F3864"/>
            <w:vAlign w:val="center"/>
          </w:tcPr>
          <w:p w14:paraId="70376B54" w14:textId="77777777" w:rsidR="00E85A78" w:rsidRPr="00D45F5D" w:rsidRDefault="00E85A78" w:rsidP="008E20D2">
            <w:pPr>
              <w:jc w:val="center"/>
              <w:rPr>
                <w:b/>
                <w:color w:val="FFFFFF" w:themeColor="background1"/>
                <w:sz w:val="28"/>
                <w:szCs w:val="28"/>
              </w:rPr>
            </w:pPr>
            <w:r>
              <w:rPr>
                <w:b/>
                <w:color w:val="FFFFFF" w:themeColor="background1"/>
                <w:sz w:val="28"/>
                <w:szCs w:val="28"/>
              </w:rPr>
              <w:t>Categoría</w:t>
            </w:r>
          </w:p>
        </w:tc>
        <w:tc>
          <w:tcPr>
            <w:tcW w:w="2040" w:type="dxa"/>
            <w:shd w:val="clear" w:color="auto" w:fill="1F3864"/>
            <w:vAlign w:val="center"/>
          </w:tcPr>
          <w:p w14:paraId="191D76D8" w14:textId="77777777" w:rsidR="00E85A78" w:rsidRPr="00D45F5D" w:rsidRDefault="00E85A78" w:rsidP="008E20D2">
            <w:pPr>
              <w:jc w:val="center"/>
              <w:rPr>
                <w:b/>
                <w:color w:val="FFFFFF" w:themeColor="background1"/>
                <w:sz w:val="28"/>
                <w:szCs w:val="28"/>
              </w:rPr>
            </w:pPr>
            <w:r w:rsidRPr="00D45F5D">
              <w:rPr>
                <w:b/>
                <w:color w:val="FFFFFF" w:themeColor="background1"/>
                <w:sz w:val="28"/>
                <w:szCs w:val="28"/>
              </w:rPr>
              <w:t>Doble</w:t>
            </w:r>
          </w:p>
        </w:tc>
        <w:tc>
          <w:tcPr>
            <w:tcW w:w="2040" w:type="dxa"/>
            <w:shd w:val="clear" w:color="auto" w:fill="1F3864"/>
            <w:vAlign w:val="center"/>
          </w:tcPr>
          <w:p w14:paraId="1A6503BA" w14:textId="77777777" w:rsidR="00E85A78" w:rsidRPr="00D45F5D" w:rsidRDefault="00E85A78" w:rsidP="008E20D2">
            <w:pPr>
              <w:jc w:val="center"/>
              <w:rPr>
                <w:b/>
                <w:color w:val="FFFFFF" w:themeColor="background1"/>
                <w:sz w:val="28"/>
                <w:szCs w:val="28"/>
              </w:rPr>
            </w:pPr>
            <w:r w:rsidRPr="00D45F5D">
              <w:rPr>
                <w:b/>
                <w:color w:val="FFFFFF" w:themeColor="background1"/>
                <w:sz w:val="28"/>
                <w:szCs w:val="28"/>
              </w:rPr>
              <w:t>Triple</w:t>
            </w:r>
          </w:p>
        </w:tc>
        <w:tc>
          <w:tcPr>
            <w:tcW w:w="2040" w:type="dxa"/>
            <w:shd w:val="clear" w:color="auto" w:fill="1F3864"/>
            <w:vAlign w:val="center"/>
          </w:tcPr>
          <w:p w14:paraId="304CC672" w14:textId="77777777" w:rsidR="00E85A78" w:rsidRPr="00D45F5D" w:rsidRDefault="00E85A78" w:rsidP="008E20D2">
            <w:pPr>
              <w:jc w:val="center"/>
              <w:rPr>
                <w:b/>
                <w:color w:val="FFFFFF" w:themeColor="background1"/>
                <w:sz w:val="28"/>
                <w:szCs w:val="28"/>
              </w:rPr>
            </w:pPr>
            <w:r w:rsidRPr="00D45F5D">
              <w:rPr>
                <w:b/>
                <w:color w:val="FFFFFF" w:themeColor="background1"/>
                <w:sz w:val="28"/>
                <w:szCs w:val="28"/>
              </w:rPr>
              <w:t>Sencilla</w:t>
            </w:r>
          </w:p>
        </w:tc>
        <w:tc>
          <w:tcPr>
            <w:tcW w:w="2041" w:type="dxa"/>
            <w:shd w:val="clear" w:color="auto" w:fill="1F3864"/>
            <w:vAlign w:val="center"/>
          </w:tcPr>
          <w:p w14:paraId="0C65CF05" w14:textId="77777777" w:rsidR="00E85A78" w:rsidRPr="00D45F5D" w:rsidRDefault="00E85A78" w:rsidP="008E20D2">
            <w:pPr>
              <w:jc w:val="center"/>
              <w:rPr>
                <w:b/>
                <w:color w:val="FFFFFF" w:themeColor="background1"/>
                <w:sz w:val="28"/>
                <w:szCs w:val="28"/>
              </w:rPr>
            </w:pPr>
            <w:r>
              <w:rPr>
                <w:b/>
                <w:color w:val="FFFFFF" w:themeColor="background1"/>
                <w:sz w:val="28"/>
                <w:szCs w:val="28"/>
              </w:rPr>
              <w:t>Niños</w:t>
            </w:r>
          </w:p>
        </w:tc>
      </w:tr>
      <w:tr w:rsidR="00A74F4F" w:rsidRPr="00D45F5D" w14:paraId="21700B5A" w14:textId="77777777" w:rsidTr="008E20D2">
        <w:tc>
          <w:tcPr>
            <w:tcW w:w="2040" w:type="dxa"/>
            <w:shd w:val="clear" w:color="auto" w:fill="auto"/>
            <w:vAlign w:val="center"/>
          </w:tcPr>
          <w:p w14:paraId="4664AAAF" w14:textId="77777777" w:rsidR="00A74F4F" w:rsidRPr="00D45F5D" w:rsidRDefault="00A74F4F" w:rsidP="00A74F4F">
            <w:pPr>
              <w:jc w:val="center"/>
              <w:rPr>
                <w:rFonts w:cs="Calibri"/>
                <w:bCs/>
                <w:szCs w:val="22"/>
              </w:rPr>
            </w:pPr>
            <w:r>
              <w:rPr>
                <w:rFonts w:cs="Calibri"/>
                <w:bCs/>
                <w:szCs w:val="22"/>
              </w:rPr>
              <w:t>Opción 1</w:t>
            </w:r>
          </w:p>
        </w:tc>
        <w:tc>
          <w:tcPr>
            <w:tcW w:w="2040" w:type="dxa"/>
            <w:shd w:val="clear" w:color="auto" w:fill="auto"/>
          </w:tcPr>
          <w:p w14:paraId="1EF4CF59" w14:textId="1F20AAE4" w:rsidR="00A74F4F" w:rsidRPr="00D45F5D" w:rsidRDefault="00A74F4F" w:rsidP="00A74F4F">
            <w:pPr>
              <w:jc w:val="center"/>
              <w:rPr>
                <w:rFonts w:cs="Calibri"/>
                <w:szCs w:val="22"/>
              </w:rPr>
            </w:pPr>
            <w:r w:rsidRPr="00E45B22">
              <w:t xml:space="preserve"> 951   </w:t>
            </w:r>
          </w:p>
        </w:tc>
        <w:tc>
          <w:tcPr>
            <w:tcW w:w="2040" w:type="dxa"/>
            <w:shd w:val="clear" w:color="auto" w:fill="auto"/>
          </w:tcPr>
          <w:p w14:paraId="30C33FA8" w14:textId="43489D4F" w:rsidR="00A74F4F" w:rsidRPr="00D45F5D" w:rsidRDefault="00A74F4F" w:rsidP="00A74F4F">
            <w:pPr>
              <w:jc w:val="center"/>
            </w:pPr>
            <w:r w:rsidRPr="00E45B22">
              <w:t xml:space="preserve"> 1.074   </w:t>
            </w:r>
          </w:p>
        </w:tc>
        <w:tc>
          <w:tcPr>
            <w:tcW w:w="2040" w:type="dxa"/>
            <w:shd w:val="clear" w:color="auto" w:fill="auto"/>
          </w:tcPr>
          <w:p w14:paraId="4D6DDDF5" w14:textId="53C7A72E" w:rsidR="00A74F4F" w:rsidRPr="00D45F5D" w:rsidRDefault="00A74F4F" w:rsidP="00A74F4F">
            <w:pPr>
              <w:jc w:val="center"/>
            </w:pPr>
            <w:r w:rsidRPr="00E45B22">
              <w:t xml:space="preserve"> 1.404   </w:t>
            </w:r>
          </w:p>
        </w:tc>
        <w:tc>
          <w:tcPr>
            <w:tcW w:w="2041" w:type="dxa"/>
            <w:shd w:val="clear" w:color="auto" w:fill="auto"/>
          </w:tcPr>
          <w:p w14:paraId="0AE8D640" w14:textId="2D65747E" w:rsidR="00A74F4F" w:rsidRPr="00D45F5D" w:rsidRDefault="00A74F4F" w:rsidP="00A74F4F">
            <w:pPr>
              <w:jc w:val="center"/>
              <w:rPr>
                <w:rFonts w:cs="Calibri"/>
                <w:szCs w:val="22"/>
              </w:rPr>
            </w:pPr>
            <w:r w:rsidRPr="00E45B22">
              <w:t xml:space="preserve"> 713   </w:t>
            </w:r>
          </w:p>
        </w:tc>
      </w:tr>
      <w:tr w:rsidR="00A74F4F" w:rsidRPr="00D45F5D" w14:paraId="0B5347D2" w14:textId="77777777" w:rsidTr="008E20D2">
        <w:tc>
          <w:tcPr>
            <w:tcW w:w="2040" w:type="dxa"/>
            <w:shd w:val="pct20" w:color="auto" w:fill="auto"/>
          </w:tcPr>
          <w:p w14:paraId="627034B7" w14:textId="77777777" w:rsidR="00A74F4F" w:rsidRPr="00D45F5D" w:rsidRDefault="00A74F4F" w:rsidP="00A74F4F">
            <w:pPr>
              <w:jc w:val="center"/>
              <w:rPr>
                <w:rFonts w:cs="Calibri"/>
                <w:bCs/>
                <w:szCs w:val="22"/>
              </w:rPr>
            </w:pPr>
            <w:r>
              <w:rPr>
                <w:rFonts w:cs="Calibri"/>
                <w:bCs/>
                <w:szCs w:val="22"/>
              </w:rPr>
              <w:t>Opción 2</w:t>
            </w:r>
          </w:p>
        </w:tc>
        <w:tc>
          <w:tcPr>
            <w:tcW w:w="2040" w:type="dxa"/>
            <w:shd w:val="pct20" w:color="auto" w:fill="auto"/>
          </w:tcPr>
          <w:p w14:paraId="05A33317" w14:textId="2832C504" w:rsidR="00A74F4F" w:rsidRPr="00D45F5D" w:rsidRDefault="00A74F4F" w:rsidP="00A74F4F">
            <w:pPr>
              <w:jc w:val="center"/>
              <w:rPr>
                <w:rFonts w:cs="Calibri"/>
                <w:szCs w:val="22"/>
              </w:rPr>
            </w:pPr>
            <w:r w:rsidRPr="00E45B22">
              <w:t xml:space="preserve"> 1.108   </w:t>
            </w:r>
          </w:p>
        </w:tc>
        <w:tc>
          <w:tcPr>
            <w:tcW w:w="2040" w:type="dxa"/>
            <w:shd w:val="pct20" w:color="auto" w:fill="auto"/>
          </w:tcPr>
          <w:p w14:paraId="60EBAE54" w14:textId="3EBCE99E" w:rsidR="00A74F4F" w:rsidRPr="00D45F5D" w:rsidRDefault="00A74F4F" w:rsidP="00A74F4F">
            <w:pPr>
              <w:jc w:val="center"/>
            </w:pPr>
            <w:r w:rsidRPr="00E45B22">
              <w:t xml:space="preserve"> 1.382   </w:t>
            </w:r>
          </w:p>
        </w:tc>
        <w:tc>
          <w:tcPr>
            <w:tcW w:w="2040" w:type="dxa"/>
            <w:shd w:val="pct20" w:color="auto" w:fill="auto"/>
          </w:tcPr>
          <w:p w14:paraId="4C8BB677" w14:textId="705B30F5" w:rsidR="00A74F4F" w:rsidRPr="00D45F5D" w:rsidRDefault="00A74F4F" w:rsidP="00A74F4F">
            <w:pPr>
              <w:jc w:val="center"/>
            </w:pPr>
            <w:r w:rsidRPr="00E45B22">
              <w:t xml:space="preserve"> 1.744   </w:t>
            </w:r>
          </w:p>
        </w:tc>
        <w:tc>
          <w:tcPr>
            <w:tcW w:w="2041" w:type="dxa"/>
            <w:shd w:val="pct20" w:color="auto" w:fill="auto"/>
          </w:tcPr>
          <w:p w14:paraId="26E3C6ED" w14:textId="757209AE" w:rsidR="00A74F4F" w:rsidRPr="00D45F5D" w:rsidRDefault="00A74F4F" w:rsidP="00A74F4F">
            <w:pPr>
              <w:jc w:val="center"/>
              <w:rPr>
                <w:rFonts w:cs="Calibri"/>
                <w:szCs w:val="22"/>
              </w:rPr>
            </w:pPr>
            <w:r w:rsidRPr="00E45B22">
              <w:t xml:space="preserve"> 831   </w:t>
            </w:r>
          </w:p>
        </w:tc>
      </w:tr>
      <w:tr w:rsidR="00A74F4F" w:rsidRPr="00D45F5D" w14:paraId="36E32A44" w14:textId="77777777" w:rsidTr="008E20D2">
        <w:tc>
          <w:tcPr>
            <w:tcW w:w="2040" w:type="dxa"/>
            <w:shd w:val="clear" w:color="auto" w:fill="auto"/>
          </w:tcPr>
          <w:p w14:paraId="14F6EEFA" w14:textId="77777777" w:rsidR="00A74F4F" w:rsidRPr="00D45F5D" w:rsidRDefault="00A74F4F" w:rsidP="00A74F4F">
            <w:pPr>
              <w:jc w:val="center"/>
              <w:rPr>
                <w:rFonts w:cs="Calibri"/>
                <w:bCs/>
                <w:szCs w:val="22"/>
              </w:rPr>
            </w:pPr>
            <w:r>
              <w:rPr>
                <w:rFonts w:cs="Calibri"/>
                <w:bCs/>
                <w:szCs w:val="22"/>
              </w:rPr>
              <w:t>Opción 3</w:t>
            </w:r>
          </w:p>
        </w:tc>
        <w:tc>
          <w:tcPr>
            <w:tcW w:w="2040" w:type="dxa"/>
            <w:shd w:val="clear" w:color="auto" w:fill="auto"/>
          </w:tcPr>
          <w:p w14:paraId="603A9C53" w14:textId="32EA60F5" w:rsidR="00A74F4F" w:rsidRPr="00D45F5D" w:rsidRDefault="00A74F4F" w:rsidP="00A74F4F">
            <w:pPr>
              <w:jc w:val="center"/>
              <w:rPr>
                <w:rFonts w:cs="Calibri"/>
                <w:szCs w:val="22"/>
              </w:rPr>
            </w:pPr>
            <w:r w:rsidRPr="00E45B22">
              <w:t xml:space="preserve"> 1.308   </w:t>
            </w:r>
          </w:p>
        </w:tc>
        <w:tc>
          <w:tcPr>
            <w:tcW w:w="2040" w:type="dxa"/>
            <w:shd w:val="clear" w:color="auto" w:fill="auto"/>
          </w:tcPr>
          <w:p w14:paraId="438BFC23" w14:textId="64965D82" w:rsidR="00A74F4F" w:rsidRPr="00D45F5D" w:rsidRDefault="00A74F4F" w:rsidP="00A74F4F">
            <w:pPr>
              <w:jc w:val="center"/>
            </w:pPr>
            <w:r w:rsidRPr="00E45B22">
              <w:t xml:space="preserve"> 1.470   </w:t>
            </w:r>
          </w:p>
        </w:tc>
        <w:tc>
          <w:tcPr>
            <w:tcW w:w="2040" w:type="dxa"/>
            <w:shd w:val="clear" w:color="auto" w:fill="auto"/>
          </w:tcPr>
          <w:p w14:paraId="6C549857" w14:textId="778E4181" w:rsidR="00A74F4F" w:rsidRPr="00D45F5D" w:rsidRDefault="00A74F4F" w:rsidP="00A74F4F">
            <w:pPr>
              <w:jc w:val="center"/>
            </w:pPr>
            <w:r w:rsidRPr="00E45B22">
              <w:t xml:space="preserve"> 2.178   </w:t>
            </w:r>
          </w:p>
        </w:tc>
        <w:tc>
          <w:tcPr>
            <w:tcW w:w="2041" w:type="dxa"/>
            <w:shd w:val="clear" w:color="auto" w:fill="auto"/>
          </w:tcPr>
          <w:p w14:paraId="04652258" w14:textId="2773E6AE" w:rsidR="00A74F4F" w:rsidRPr="00D45F5D" w:rsidRDefault="00A74F4F" w:rsidP="00A74F4F">
            <w:pPr>
              <w:jc w:val="center"/>
              <w:rPr>
                <w:rFonts w:cs="Calibri"/>
                <w:szCs w:val="22"/>
              </w:rPr>
            </w:pPr>
            <w:r w:rsidRPr="00E45B22">
              <w:t xml:space="preserve"> 981   </w:t>
            </w:r>
          </w:p>
        </w:tc>
      </w:tr>
    </w:tbl>
    <w:p w14:paraId="66F77132" w14:textId="65DD7971" w:rsidR="00E85A78" w:rsidRDefault="00E85A78"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5A78" w:rsidRPr="00D45F5D" w14:paraId="5981B32C" w14:textId="77777777" w:rsidTr="008E20D2">
        <w:tc>
          <w:tcPr>
            <w:tcW w:w="10201" w:type="dxa"/>
            <w:gridSpan w:val="5"/>
            <w:shd w:val="clear" w:color="auto" w:fill="1F3864"/>
            <w:vAlign w:val="center"/>
          </w:tcPr>
          <w:p w14:paraId="27288BA3" w14:textId="6CE61516" w:rsidR="00E85A78" w:rsidRDefault="00E85A78" w:rsidP="008E20D2">
            <w:pPr>
              <w:jc w:val="center"/>
              <w:rPr>
                <w:b/>
                <w:color w:val="FFFFFF" w:themeColor="background1"/>
                <w:sz w:val="28"/>
                <w:szCs w:val="28"/>
              </w:rPr>
            </w:pPr>
            <w:r>
              <w:rPr>
                <w:b/>
                <w:color w:val="FFFFFF" w:themeColor="background1"/>
                <w:sz w:val="28"/>
                <w:szCs w:val="28"/>
              </w:rPr>
              <w:t>Octubre 31, 2024</w:t>
            </w:r>
          </w:p>
        </w:tc>
      </w:tr>
      <w:tr w:rsidR="00E85A78" w:rsidRPr="00D45F5D" w14:paraId="3F4398D7" w14:textId="77777777" w:rsidTr="008E20D2">
        <w:tc>
          <w:tcPr>
            <w:tcW w:w="2040" w:type="dxa"/>
            <w:shd w:val="clear" w:color="auto" w:fill="1F3864"/>
            <w:vAlign w:val="center"/>
          </w:tcPr>
          <w:p w14:paraId="5FC37959" w14:textId="77777777" w:rsidR="00E85A78" w:rsidRPr="00D45F5D" w:rsidRDefault="00E85A78" w:rsidP="008E20D2">
            <w:pPr>
              <w:jc w:val="center"/>
              <w:rPr>
                <w:b/>
                <w:color w:val="FFFFFF" w:themeColor="background1"/>
                <w:sz w:val="28"/>
                <w:szCs w:val="28"/>
              </w:rPr>
            </w:pPr>
            <w:r>
              <w:rPr>
                <w:b/>
                <w:color w:val="FFFFFF" w:themeColor="background1"/>
                <w:sz w:val="28"/>
                <w:szCs w:val="28"/>
              </w:rPr>
              <w:t>Categoría</w:t>
            </w:r>
          </w:p>
        </w:tc>
        <w:tc>
          <w:tcPr>
            <w:tcW w:w="2040" w:type="dxa"/>
            <w:shd w:val="clear" w:color="auto" w:fill="1F3864"/>
            <w:vAlign w:val="center"/>
          </w:tcPr>
          <w:p w14:paraId="6913276B" w14:textId="77777777" w:rsidR="00E85A78" w:rsidRPr="00D45F5D" w:rsidRDefault="00E85A78" w:rsidP="008E20D2">
            <w:pPr>
              <w:jc w:val="center"/>
              <w:rPr>
                <w:b/>
                <w:color w:val="FFFFFF" w:themeColor="background1"/>
                <w:sz w:val="28"/>
                <w:szCs w:val="28"/>
              </w:rPr>
            </w:pPr>
            <w:r w:rsidRPr="00D45F5D">
              <w:rPr>
                <w:b/>
                <w:color w:val="FFFFFF" w:themeColor="background1"/>
                <w:sz w:val="28"/>
                <w:szCs w:val="28"/>
              </w:rPr>
              <w:t>Doble</w:t>
            </w:r>
          </w:p>
        </w:tc>
        <w:tc>
          <w:tcPr>
            <w:tcW w:w="2040" w:type="dxa"/>
            <w:shd w:val="clear" w:color="auto" w:fill="1F3864"/>
            <w:vAlign w:val="center"/>
          </w:tcPr>
          <w:p w14:paraId="1EDC16C7" w14:textId="77777777" w:rsidR="00E85A78" w:rsidRPr="00D45F5D" w:rsidRDefault="00E85A78" w:rsidP="008E20D2">
            <w:pPr>
              <w:jc w:val="center"/>
              <w:rPr>
                <w:b/>
                <w:color w:val="FFFFFF" w:themeColor="background1"/>
                <w:sz w:val="28"/>
                <w:szCs w:val="28"/>
              </w:rPr>
            </w:pPr>
            <w:r w:rsidRPr="00D45F5D">
              <w:rPr>
                <w:b/>
                <w:color w:val="FFFFFF" w:themeColor="background1"/>
                <w:sz w:val="28"/>
                <w:szCs w:val="28"/>
              </w:rPr>
              <w:t>Triple</w:t>
            </w:r>
          </w:p>
        </w:tc>
        <w:tc>
          <w:tcPr>
            <w:tcW w:w="2040" w:type="dxa"/>
            <w:shd w:val="clear" w:color="auto" w:fill="1F3864"/>
            <w:vAlign w:val="center"/>
          </w:tcPr>
          <w:p w14:paraId="7C62A123" w14:textId="77777777" w:rsidR="00E85A78" w:rsidRPr="00D45F5D" w:rsidRDefault="00E85A78" w:rsidP="008E20D2">
            <w:pPr>
              <w:jc w:val="center"/>
              <w:rPr>
                <w:b/>
                <w:color w:val="FFFFFF" w:themeColor="background1"/>
                <w:sz w:val="28"/>
                <w:szCs w:val="28"/>
              </w:rPr>
            </w:pPr>
            <w:r w:rsidRPr="00D45F5D">
              <w:rPr>
                <w:b/>
                <w:color w:val="FFFFFF" w:themeColor="background1"/>
                <w:sz w:val="28"/>
                <w:szCs w:val="28"/>
              </w:rPr>
              <w:t>Sencilla</w:t>
            </w:r>
          </w:p>
        </w:tc>
        <w:tc>
          <w:tcPr>
            <w:tcW w:w="2041" w:type="dxa"/>
            <w:shd w:val="clear" w:color="auto" w:fill="1F3864"/>
            <w:vAlign w:val="center"/>
          </w:tcPr>
          <w:p w14:paraId="6ECCBB8A" w14:textId="77777777" w:rsidR="00E85A78" w:rsidRPr="00D45F5D" w:rsidRDefault="00E85A78" w:rsidP="008E20D2">
            <w:pPr>
              <w:jc w:val="center"/>
              <w:rPr>
                <w:b/>
                <w:color w:val="FFFFFF" w:themeColor="background1"/>
                <w:sz w:val="28"/>
                <w:szCs w:val="28"/>
              </w:rPr>
            </w:pPr>
            <w:r>
              <w:rPr>
                <w:b/>
                <w:color w:val="FFFFFF" w:themeColor="background1"/>
                <w:sz w:val="28"/>
                <w:szCs w:val="28"/>
              </w:rPr>
              <w:t>Niños</w:t>
            </w:r>
          </w:p>
        </w:tc>
      </w:tr>
      <w:tr w:rsidR="00A74F4F" w:rsidRPr="00D45F5D" w14:paraId="7E7A7F48" w14:textId="77777777" w:rsidTr="008E20D2">
        <w:tc>
          <w:tcPr>
            <w:tcW w:w="2040" w:type="dxa"/>
            <w:shd w:val="clear" w:color="auto" w:fill="auto"/>
            <w:vAlign w:val="center"/>
          </w:tcPr>
          <w:p w14:paraId="1F4B45C0" w14:textId="77777777" w:rsidR="00A74F4F" w:rsidRPr="00D45F5D" w:rsidRDefault="00A74F4F" w:rsidP="00A74F4F">
            <w:pPr>
              <w:jc w:val="center"/>
              <w:rPr>
                <w:rFonts w:cs="Calibri"/>
                <w:bCs/>
                <w:szCs w:val="22"/>
              </w:rPr>
            </w:pPr>
            <w:r>
              <w:rPr>
                <w:rFonts w:cs="Calibri"/>
                <w:bCs/>
                <w:szCs w:val="22"/>
              </w:rPr>
              <w:t>Opción 1</w:t>
            </w:r>
          </w:p>
        </w:tc>
        <w:tc>
          <w:tcPr>
            <w:tcW w:w="2040" w:type="dxa"/>
            <w:shd w:val="clear" w:color="auto" w:fill="auto"/>
          </w:tcPr>
          <w:p w14:paraId="25BFA1D5" w14:textId="784BA66F" w:rsidR="00A74F4F" w:rsidRPr="00D45F5D" w:rsidRDefault="00A74F4F" w:rsidP="00A74F4F">
            <w:pPr>
              <w:jc w:val="center"/>
              <w:rPr>
                <w:rFonts w:cs="Calibri"/>
                <w:szCs w:val="22"/>
              </w:rPr>
            </w:pPr>
            <w:r w:rsidRPr="0015690A">
              <w:t xml:space="preserve"> 1.039   </w:t>
            </w:r>
          </w:p>
        </w:tc>
        <w:tc>
          <w:tcPr>
            <w:tcW w:w="2040" w:type="dxa"/>
            <w:shd w:val="clear" w:color="auto" w:fill="auto"/>
          </w:tcPr>
          <w:p w14:paraId="43B01C01" w14:textId="093CFAB8" w:rsidR="00A74F4F" w:rsidRPr="00D45F5D" w:rsidRDefault="00A74F4F" w:rsidP="00A74F4F">
            <w:pPr>
              <w:jc w:val="center"/>
            </w:pPr>
            <w:r w:rsidRPr="0015690A">
              <w:t xml:space="preserve"> 1.177   </w:t>
            </w:r>
          </w:p>
        </w:tc>
        <w:tc>
          <w:tcPr>
            <w:tcW w:w="2040" w:type="dxa"/>
            <w:shd w:val="clear" w:color="auto" w:fill="auto"/>
          </w:tcPr>
          <w:p w14:paraId="562F31F9" w14:textId="036B2B35" w:rsidR="00A74F4F" w:rsidRPr="00D45F5D" w:rsidRDefault="00A74F4F" w:rsidP="00A74F4F">
            <w:pPr>
              <w:jc w:val="center"/>
            </w:pPr>
            <w:r w:rsidRPr="0015690A">
              <w:t xml:space="preserve"> 1.529   </w:t>
            </w:r>
          </w:p>
        </w:tc>
        <w:tc>
          <w:tcPr>
            <w:tcW w:w="2041" w:type="dxa"/>
            <w:shd w:val="clear" w:color="auto" w:fill="auto"/>
          </w:tcPr>
          <w:p w14:paraId="6B9CEE9A" w14:textId="416532DF" w:rsidR="00A74F4F" w:rsidRPr="00D45F5D" w:rsidRDefault="00A74F4F" w:rsidP="00A74F4F">
            <w:pPr>
              <w:jc w:val="center"/>
              <w:rPr>
                <w:rFonts w:cs="Calibri"/>
                <w:szCs w:val="22"/>
              </w:rPr>
            </w:pPr>
            <w:r w:rsidRPr="0015690A">
              <w:t xml:space="preserve"> 779   </w:t>
            </w:r>
          </w:p>
        </w:tc>
      </w:tr>
      <w:tr w:rsidR="00A74F4F" w:rsidRPr="00D45F5D" w14:paraId="6100C086" w14:textId="77777777" w:rsidTr="008E20D2">
        <w:tc>
          <w:tcPr>
            <w:tcW w:w="2040" w:type="dxa"/>
            <w:shd w:val="pct20" w:color="auto" w:fill="auto"/>
          </w:tcPr>
          <w:p w14:paraId="3C71D861" w14:textId="77777777" w:rsidR="00A74F4F" w:rsidRPr="00D45F5D" w:rsidRDefault="00A74F4F" w:rsidP="00A74F4F">
            <w:pPr>
              <w:jc w:val="center"/>
              <w:rPr>
                <w:rFonts w:cs="Calibri"/>
                <w:bCs/>
                <w:szCs w:val="22"/>
              </w:rPr>
            </w:pPr>
            <w:r>
              <w:rPr>
                <w:rFonts w:cs="Calibri"/>
                <w:bCs/>
                <w:szCs w:val="22"/>
              </w:rPr>
              <w:t>Opción 2</w:t>
            </w:r>
          </w:p>
        </w:tc>
        <w:tc>
          <w:tcPr>
            <w:tcW w:w="2040" w:type="dxa"/>
            <w:shd w:val="pct20" w:color="auto" w:fill="auto"/>
          </w:tcPr>
          <w:p w14:paraId="7686D860" w14:textId="625D6BB4" w:rsidR="00A74F4F" w:rsidRPr="00D45F5D" w:rsidRDefault="00A74F4F" w:rsidP="00A74F4F">
            <w:pPr>
              <w:jc w:val="center"/>
              <w:rPr>
                <w:rFonts w:cs="Calibri"/>
                <w:szCs w:val="22"/>
              </w:rPr>
            </w:pPr>
            <w:r w:rsidRPr="0015690A">
              <w:t xml:space="preserve"> 1.205   </w:t>
            </w:r>
          </w:p>
        </w:tc>
        <w:tc>
          <w:tcPr>
            <w:tcW w:w="2040" w:type="dxa"/>
            <w:shd w:val="pct20" w:color="auto" w:fill="auto"/>
          </w:tcPr>
          <w:p w14:paraId="2E27E498" w14:textId="34F9B84D" w:rsidR="00A74F4F" w:rsidRPr="00D45F5D" w:rsidRDefault="00A74F4F" w:rsidP="00A74F4F">
            <w:pPr>
              <w:jc w:val="center"/>
            </w:pPr>
            <w:r w:rsidRPr="0015690A">
              <w:t xml:space="preserve"> 1.484   </w:t>
            </w:r>
          </w:p>
        </w:tc>
        <w:tc>
          <w:tcPr>
            <w:tcW w:w="2040" w:type="dxa"/>
            <w:shd w:val="pct20" w:color="auto" w:fill="auto"/>
          </w:tcPr>
          <w:p w14:paraId="4B796FAA" w14:textId="6B2028A1" w:rsidR="00A74F4F" w:rsidRPr="00D45F5D" w:rsidRDefault="00A74F4F" w:rsidP="00A74F4F">
            <w:pPr>
              <w:jc w:val="center"/>
            </w:pPr>
            <w:r w:rsidRPr="0015690A">
              <w:t xml:space="preserve"> 1.886   </w:t>
            </w:r>
          </w:p>
        </w:tc>
        <w:tc>
          <w:tcPr>
            <w:tcW w:w="2041" w:type="dxa"/>
            <w:shd w:val="pct20" w:color="auto" w:fill="auto"/>
          </w:tcPr>
          <w:p w14:paraId="0CBD9B70" w14:textId="4BC38D57" w:rsidR="00A74F4F" w:rsidRPr="00D45F5D" w:rsidRDefault="00A74F4F" w:rsidP="00A74F4F">
            <w:pPr>
              <w:jc w:val="center"/>
              <w:rPr>
                <w:rFonts w:cs="Calibri"/>
                <w:szCs w:val="22"/>
              </w:rPr>
            </w:pPr>
            <w:r w:rsidRPr="0015690A">
              <w:t xml:space="preserve"> 904   </w:t>
            </w:r>
          </w:p>
        </w:tc>
      </w:tr>
      <w:tr w:rsidR="00A74F4F" w:rsidRPr="00D45F5D" w14:paraId="0C9A795D" w14:textId="77777777" w:rsidTr="008E20D2">
        <w:tc>
          <w:tcPr>
            <w:tcW w:w="2040" w:type="dxa"/>
            <w:shd w:val="clear" w:color="auto" w:fill="auto"/>
          </w:tcPr>
          <w:p w14:paraId="74E6AE4B" w14:textId="77777777" w:rsidR="00A74F4F" w:rsidRPr="00D45F5D" w:rsidRDefault="00A74F4F" w:rsidP="00A74F4F">
            <w:pPr>
              <w:jc w:val="center"/>
              <w:rPr>
                <w:rFonts w:cs="Calibri"/>
                <w:bCs/>
                <w:szCs w:val="22"/>
              </w:rPr>
            </w:pPr>
            <w:r>
              <w:rPr>
                <w:rFonts w:cs="Calibri"/>
                <w:bCs/>
                <w:szCs w:val="22"/>
              </w:rPr>
              <w:t>Opción 3</w:t>
            </w:r>
          </w:p>
        </w:tc>
        <w:tc>
          <w:tcPr>
            <w:tcW w:w="2040" w:type="dxa"/>
            <w:shd w:val="clear" w:color="auto" w:fill="auto"/>
          </w:tcPr>
          <w:p w14:paraId="50B95660" w14:textId="28122F54" w:rsidR="00A74F4F" w:rsidRPr="00D45F5D" w:rsidRDefault="00A74F4F" w:rsidP="00A74F4F">
            <w:pPr>
              <w:jc w:val="center"/>
              <w:rPr>
                <w:rFonts w:cs="Calibri"/>
                <w:szCs w:val="22"/>
              </w:rPr>
            </w:pPr>
            <w:r w:rsidRPr="0015690A">
              <w:t xml:space="preserve"> 1.469   </w:t>
            </w:r>
          </w:p>
        </w:tc>
        <w:tc>
          <w:tcPr>
            <w:tcW w:w="2040" w:type="dxa"/>
            <w:shd w:val="clear" w:color="auto" w:fill="auto"/>
          </w:tcPr>
          <w:p w14:paraId="713386B3" w14:textId="5CAE727F" w:rsidR="00A74F4F" w:rsidRPr="00D45F5D" w:rsidRDefault="00A74F4F" w:rsidP="00A74F4F">
            <w:pPr>
              <w:jc w:val="center"/>
            </w:pPr>
            <w:r w:rsidRPr="0015690A">
              <w:t xml:space="preserve"> 1.573   </w:t>
            </w:r>
          </w:p>
        </w:tc>
        <w:tc>
          <w:tcPr>
            <w:tcW w:w="2040" w:type="dxa"/>
            <w:shd w:val="clear" w:color="auto" w:fill="auto"/>
          </w:tcPr>
          <w:p w14:paraId="60C37B75" w14:textId="2B6B48D5" w:rsidR="00A74F4F" w:rsidRPr="00D45F5D" w:rsidRDefault="00A74F4F" w:rsidP="00A74F4F">
            <w:pPr>
              <w:jc w:val="center"/>
            </w:pPr>
            <w:r w:rsidRPr="0015690A">
              <w:t xml:space="preserve"> 2.456   </w:t>
            </w:r>
          </w:p>
        </w:tc>
        <w:tc>
          <w:tcPr>
            <w:tcW w:w="2041" w:type="dxa"/>
            <w:shd w:val="clear" w:color="auto" w:fill="auto"/>
          </w:tcPr>
          <w:p w14:paraId="46643037" w14:textId="4DD5CCEC" w:rsidR="00A74F4F" w:rsidRPr="00D45F5D" w:rsidRDefault="00A74F4F" w:rsidP="00A74F4F">
            <w:pPr>
              <w:jc w:val="center"/>
              <w:rPr>
                <w:rFonts w:cs="Calibri"/>
                <w:szCs w:val="22"/>
              </w:rPr>
            </w:pPr>
            <w:r w:rsidRPr="0015690A">
              <w:t xml:space="preserve"> 1.102   </w:t>
            </w:r>
          </w:p>
        </w:tc>
      </w:tr>
    </w:tbl>
    <w:p w14:paraId="50D313E2" w14:textId="77777777" w:rsidR="00E85A78" w:rsidRDefault="00E85A78"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F667F6" w:rsidRPr="00D45F5D" w14:paraId="1147A1CE" w14:textId="77777777" w:rsidTr="00E85A78">
        <w:tc>
          <w:tcPr>
            <w:tcW w:w="10201" w:type="dxa"/>
            <w:gridSpan w:val="5"/>
            <w:shd w:val="clear" w:color="auto" w:fill="1F3864"/>
            <w:vAlign w:val="center"/>
          </w:tcPr>
          <w:p w14:paraId="14241280" w14:textId="77777777" w:rsidR="00F667F6" w:rsidRDefault="00F667F6" w:rsidP="00101E6D">
            <w:pPr>
              <w:jc w:val="center"/>
              <w:rPr>
                <w:b/>
                <w:color w:val="FFFFFF" w:themeColor="background1"/>
                <w:sz w:val="28"/>
                <w:szCs w:val="28"/>
              </w:rPr>
            </w:pPr>
            <w:r>
              <w:rPr>
                <w:b/>
                <w:color w:val="FFFFFF" w:themeColor="background1"/>
                <w:sz w:val="28"/>
                <w:szCs w:val="28"/>
              </w:rPr>
              <w:t xml:space="preserve">Noviembre 1 a marzo 31, 2025 </w:t>
            </w:r>
          </w:p>
          <w:p w14:paraId="46E66F46" w14:textId="3340379A" w:rsidR="00F667F6" w:rsidRDefault="00F667F6" w:rsidP="00101E6D">
            <w:pPr>
              <w:jc w:val="center"/>
              <w:rPr>
                <w:b/>
                <w:color w:val="FFFFFF" w:themeColor="background1"/>
                <w:sz w:val="28"/>
                <w:szCs w:val="28"/>
              </w:rPr>
            </w:pPr>
            <w:r>
              <w:rPr>
                <w:b/>
                <w:color w:val="FFFFFF" w:themeColor="background1"/>
                <w:sz w:val="28"/>
                <w:szCs w:val="28"/>
              </w:rPr>
              <w:t xml:space="preserve">(excepto salidas en las siguientes fechas: </w:t>
            </w:r>
            <w:r w:rsidRPr="0003046C">
              <w:rPr>
                <w:b/>
                <w:color w:val="FFFFFF" w:themeColor="background1"/>
                <w:sz w:val="28"/>
                <w:szCs w:val="28"/>
              </w:rPr>
              <w:t>diciembre</w:t>
            </w:r>
            <w:r>
              <w:rPr>
                <w:b/>
                <w:color w:val="FFFFFF" w:themeColor="background1"/>
                <w:sz w:val="28"/>
                <w:szCs w:val="28"/>
              </w:rPr>
              <w:t xml:space="preserve"> </w:t>
            </w:r>
            <w:r w:rsidR="0048713F">
              <w:rPr>
                <w:b/>
                <w:color w:val="FFFFFF" w:themeColor="background1"/>
                <w:sz w:val="28"/>
                <w:szCs w:val="28"/>
              </w:rPr>
              <w:t>2</w:t>
            </w:r>
            <w:r w:rsidR="00AD2ED8">
              <w:rPr>
                <w:b/>
                <w:color w:val="FFFFFF" w:themeColor="background1"/>
                <w:sz w:val="28"/>
                <w:szCs w:val="28"/>
              </w:rPr>
              <w:t xml:space="preserve">5 </w:t>
            </w:r>
            <w:r>
              <w:rPr>
                <w:b/>
                <w:color w:val="FFFFFF" w:themeColor="background1"/>
                <w:sz w:val="28"/>
                <w:szCs w:val="28"/>
              </w:rPr>
              <w:t>–</w:t>
            </w:r>
            <w:r w:rsidRPr="0003046C">
              <w:rPr>
                <w:b/>
                <w:color w:val="FFFFFF" w:themeColor="background1"/>
                <w:sz w:val="28"/>
                <w:szCs w:val="28"/>
              </w:rPr>
              <w:t xml:space="preserve"> enero</w:t>
            </w:r>
            <w:r>
              <w:rPr>
                <w:b/>
                <w:color w:val="FFFFFF" w:themeColor="background1"/>
                <w:sz w:val="28"/>
                <w:szCs w:val="28"/>
              </w:rPr>
              <w:t xml:space="preserve"> </w:t>
            </w:r>
            <w:r w:rsidR="00AD2ED8">
              <w:rPr>
                <w:b/>
                <w:color w:val="FFFFFF" w:themeColor="background1"/>
                <w:sz w:val="28"/>
                <w:szCs w:val="28"/>
              </w:rPr>
              <w:t>1</w:t>
            </w:r>
            <w:r w:rsidR="00A10CAA">
              <w:rPr>
                <w:b/>
                <w:color w:val="FFFFFF" w:themeColor="background1"/>
                <w:sz w:val="28"/>
                <w:szCs w:val="28"/>
              </w:rPr>
              <w:t xml:space="preserve"> </w:t>
            </w:r>
            <w:r w:rsidR="00A74F4F">
              <w:rPr>
                <w:b/>
                <w:color w:val="FFFFFF" w:themeColor="background1"/>
                <w:sz w:val="28"/>
                <w:szCs w:val="28"/>
              </w:rPr>
              <w:t>y</w:t>
            </w:r>
            <w:r w:rsidR="00A10CAA">
              <w:rPr>
                <w:b/>
                <w:color w:val="FFFFFF" w:themeColor="background1"/>
                <w:sz w:val="28"/>
                <w:szCs w:val="28"/>
              </w:rPr>
              <w:t xml:space="preserve"> 29</w:t>
            </w:r>
            <w:r>
              <w:rPr>
                <w:b/>
                <w:color w:val="FFFFFF" w:themeColor="background1"/>
                <w:sz w:val="28"/>
                <w:szCs w:val="28"/>
              </w:rPr>
              <w:t>)</w:t>
            </w:r>
          </w:p>
        </w:tc>
      </w:tr>
      <w:tr w:rsidR="00F667F6" w:rsidRPr="00D45F5D" w14:paraId="33DAE788" w14:textId="77777777" w:rsidTr="00E85A78">
        <w:tc>
          <w:tcPr>
            <w:tcW w:w="2040" w:type="dxa"/>
            <w:shd w:val="clear" w:color="auto" w:fill="1F3864"/>
            <w:vAlign w:val="center"/>
          </w:tcPr>
          <w:p w14:paraId="0417195B" w14:textId="77777777" w:rsidR="00F667F6" w:rsidRPr="00D45F5D" w:rsidRDefault="00F667F6" w:rsidP="00101E6D">
            <w:pPr>
              <w:jc w:val="center"/>
              <w:rPr>
                <w:b/>
                <w:color w:val="FFFFFF" w:themeColor="background1"/>
                <w:sz w:val="28"/>
                <w:szCs w:val="28"/>
              </w:rPr>
            </w:pPr>
            <w:r>
              <w:rPr>
                <w:b/>
                <w:color w:val="FFFFFF" w:themeColor="background1"/>
                <w:sz w:val="28"/>
                <w:szCs w:val="28"/>
              </w:rPr>
              <w:t>Categoría</w:t>
            </w:r>
          </w:p>
        </w:tc>
        <w:tc>
          <w:tcPr>
            <w:tcW w:w="2040" w:type="dxa"/>
            <w:shd w:val="clear" w:color="auto" w:fill="1F3864"/>
            <w:vAlign w:val="center"/>
          </w:tcPr>
          <w:p w14:paraId="05347069" w14:textId="77777777" w:rsidR="00F667F6" w:rsidRPr="00D45F5D" w:rsidRDefault="00F667F6" w:rsidP="00101E6D">
            <w:pPr>
              <w:jc w:val="center"/>
              <w:rPr>
                <w:b/>
                <w:color w:val="FFFFFF" w:themeColor="background1"/>
                <w:sz w:val="28"/>
                <w:szCs w:val="28"/>
              </w:rPr>
            </w:pPr>
            <w:r w:rsidRPr="00D45F5D">
              <w:rPr>
                <w:b/>
                <w:color w:val="FFFFFF" w:themeColor="background1"/>
                <w:sz w:val="28"/>
                <w:szCs w:val="28"/>
              </w:rPr>
              <w:t>Doble</w:t>
            </w:r>
          </w:p>
        </w:tc>
        <w:tc>
          <w:tcPr>
            <w:tcW w:w="2040" w:type="dxa"/>
            <w:shd w:val="clear" w:color="auto" w:fill="1F3864"/>
            <w:vAlign w:val="center"/>
          </w:tcPr>
          <w:p w14:paraId="47C91009" w14:textId="77777777" w:rsidR="00F667F6" w:rsidRPr="00D45F5D" w:rsidRDefault="00F667F6" w:rsidP="00101E6D">
            <w:pPr>
              <w:jc w:val="center"/>
              <w:rPr>
                <w:b/>
                <w:color w:val="FFFFFF" w:themeColor="background1"/>
                <w:sz w:val="28"/>
                <w:szCs w:val="28"/>
              </w:rPr>
            </w:pPr>
            <w:r w:rsidRPr="00D45F5D">
              <w:rPr>
                <w:b/>
                <w:color w:val="FFFFFF" w:themeColor="background1"/>
                <w:sz w:val="28"/>
                <w:szCs w:val="28"/>
              </w:rPr>
              <w:t>Triple</w:t>
            </w:r>
          </w:p>
        </w:tc>
        <w:tc>
          <w:tcPr>
            <w:tcW w:w="2040" w:type="dxa"/>
            <w:shd w:val="clear" w:color="auto" w:fill="1F3864"/>
            <w:vAlign w:val="center"/>
          </w:tcPr>
          <w:p w14:paraId="07790356" w14:textId="77777777" w:rsidR="00F667F6" w:rsidRPr="00D45F5D" w:rsidRDefault="00F667F6" w:rsidP="00101E6D">
            <w:pPr>
              <w:jc w:val="center"/>
              <w:rPr>
                <w:b/>
                <w:color w:val="FFFFFF" w:themeColor="background1"/>
                <w:sz w:val="28"/>
                <w:szCs w:val="28"/>
              </w:rPr>
            </w:pPr>
            <w:r w:rsidRPr="00D45F5D">
              <w:rPr>
                <w:b/>
                <w:color w:val="FFFFFF" w:themeColor="background1"/>
                <w:sz w:val="28"/>
                <w:szCs w:val="28"/>
              </w:rPr>
              <w:t>Sencilla</w:t>
            </w:r>
          </w:p>
        </w:tc>
        <w:tc>
          <w:tcPr>
            <w:tcW w:w="2041" w:type="dxa"/>
            <w:shd w:val="clear" w:color="auto" w:fill="1F3864"/>
            <w:vAlign w:val="center"/>
          </w:tcPr>
          <w:p w14:paraId="4881BA75" w14:textId="77777777" w:rsidR="00F667F6" w:rsidRPr="00D45F5D" w:rsidRDefault="00F667F6" w:rsidP="00101E6D">
            <w:pPr>
              <w:jc w:val="center"/>
              <w:rPr>
                <w:b/>
                <w:color w:val="FFFFFF" w:themeColor="background1"/>
                <w:sz w:val="28"/>
                <w:szCs w:val="28"/>
              </w:rPr>
            </w:pPr>
            <w:r>
              <w:rPr>
                <w:b/>
                <w:color w:val="FFFFFF" w:themeColor="background1"/>
                <w:sz w:val="28"/>
                <w:szCs w:val="28"/>
              </w:rPr>
              <w:t>Niños</w:t>
            </w:r>
          </w:p>
        </w:tc>
      </w:tr>
      <w:tr w:rsidR="008772CD" w:rsidRPr="00D45F5D" w14:paraId="0430AAD6" w14:textId="77777777" w:rsidTr="00E85A78">
        <w:tc>
          <w:tcPr>
            <w:tcW w:w="2040" w:type="dxa"/>
            <w:shd w:val="clear" w:color="auto" w:fill="auto"/>
            <w:vAlign w:val="center"/>
          </w:tcPr>
          <w:p w14:paraId="6FF11BC1" w14:textId="77777777" w:rsidR="008772CD" w:rsidRPr="00D45F5D" w:rsidRDefault="008772CD" w:rsidP="008772CD">
            <w:pPr>
              <w:jc w:val="center"/>
              <w:rPr>
                <w:rFonts w:cs="Calibri"/>
                <w:bCs/>
                <w:szCs w:val="22"/>
              </w:rPr>
            </w:pPr>
            <w:r>
              <w:rPr>
                <w:rFonts w:cs="Calibri"/>
                <w:bCs/>
                <w:szCs w:val="22"/>
              </w:rPr>
              <w:t>Opción 1</w:t>
            </w:r>
          </w:p>
        </w:tc>
        <w:tc>
          <w:tcPr>
            <w:tcW w:w="2040" w:type="dxa"/>
            <w:shd w:val="clear" w:color="auto" w:fill="auto"/>
          </w:tcPr>
          <w:p w14:paraId="0FC2A2AB" w14:textId="24B8504A" w:rsidR="008772CD" w:rsidRPr="00D45F5D" w:rsidRDefault="008772CD" w:rsidP="008772CD">
            <w:pPr>
              <w:jc w:val="center"/>
              <w:rPr>
                <w:rFonts w:cs="Calibri"/>
                <w:szCs w:val="22"/>
              </w:rPr>
            </w:pPr>
            <w:r w:rsidRPr="001B2E11">
              <w:t xml:space="preserve"> 1.073   </w:t>
            </w:r>
          </w:p>
        </w:tc>
        <w:tc>
          <w:tcPr>
            <w:tcW w:w="2040" w:type="dxa"/>
            <w:shd w:val="clear" w:color="auto" w:fill="auto"/>
          </w:tcPr>
          <w:p w14:paraId="38E72ECC" w14:textId="4DECE30D" w:rsidR="008772CD" w:rsidRPr="00D45F5D" w:rsidRDefault="008772CD" w:rsidP="008772CD">
            <w:pPr>
              <w:jc w:val="center"/>
            </w:pPr>
            <w:r w:rsidRPr="001B2E11">
              <w:t xml:space="preserve"> 1.194   </w:t>
            </w:r>
          </w:p>
        </w:tc>
        <w:tc>
          <w:tcPr>
            <w:tcW w:w="2040" w:type="dxa"/>
            <w:shd w:val="clear" w:color="auto" w:fill="auto"/>
          </w:tcPr>
          <w:p w14:paraId="17FB1630" w14:textId="13CF3E18" w:rsidR="008772CD" w:rsidRPr="00D45F5D" w:rsidRDefault="008772CD" w:rsidP="008772CD">
            <w:pPr>
              <w:jc w:val="center"/>
            </w:pPr>
            <w:r w:rsidRPr="001B2E11">
              <w:t xml:space="preserve"> 1.581   </w:t>
            </w:r>
          </w:p>
        </w:tc>
        <w:tc>
          <w:tcPr>
            <w:tcW w:w="2041" w:type="dxa"/>
            <w:shd w:val="clear" w:color="auto" w:fill="auto"/>
          </w:tcPr>
          <w:p w14:paraId="168EED42" w14:textId="108DE66E" w:rsidR="008772CD" w:rsidRPr="00D45F5D" w:rsidRDefault="008772CD" w:rsidP="008772CD">
            <w:pPr>
              <w:jc w:val="center"/>
              <w:rPr>
                <w:rFonts w:cs="Calibri"/>
                <w:szCs w:val="22"/>
              </w:rPr>
            </w:pPr>
            <w:r w:rsidRPr="001B2E11">
              <w:t xml:space="preserve"> 805   </w:t>
            </w:r>
          </w:p>
        </w:tc>
      </w:tr>
      <w:tr w:rsidR="008772CD" w:rsidRPr="00D45F5D" w14:paraId="312237FE" w14:textId="77777777" w:rsidTr="00E85A78">
        <w:tc>
          <w:tcPr>
            <w:tcW w:w="2040" w:type="dxa"/>
            <w:shd w:val="pct20" w:color="auto" w:fill="auto"/>
          </w:tcPr>
          <w:p w14:paraId="5A168D83" w14:textId="77777777" w:rsidR="008772CD" w:rsidRPr="00D45F5D" w:rsidRDefault="008772CD" w:rsidP="008772CD">
            <w:pPr>
              <w:jc w:val="center"/>
              <w:rPr>
                <w:rFonts w:cs="Calibri"/>
                <w:bCs/>
                <w:szCs w:val="22"/>
              </w:rPr>
            </w:pPr>
            <w:r>
              <w:rPr>
                <w:rFonts w:cs="Calibri"/>
                <w:bCs/>
                <w:szCs w:val="22"/>
              </w:rPr>
              <w:t>Opción 2</w:t>
            </w:r>
          </w:p>
        </w:tc>
        <w:tc>
          <w:tcPr>
            <w:tcW w:w="2040" w:type="dxa"/>
            <w:shd w:val="pct20" w:color="auto" w:fill="auto"/>
          </w:tcPr>
          <w:p w14:paraId="2E3FB627" w14:textId="2ECDB6EB" w:rsidR="008772CD" w:rsidRPr="00D45F5D" w:rsidRDefault="008772CD" w:rsidP="008772CD">
            <w:pPr>
              <w:jc w:val="center"/>
              <w:rPr>
                <w:rFonts w:cs="Calibri"/>
                <w:szCs w:val="22"/>
              </w:rPr>
            </w:pPr>
            <w:r w:rsidRPr="001B2E11">
              <w:t xml:space="preserve"> 1.234   </w:t>
            </w:r>
          </w:p>
        </w:tc>
        <w:tc>
          <w:tcPr>
            <w:tcW w:w="2040" w:type="dxa"/>
            <w:shd w:val="pct20" w:color="auto" w:fill="auto"/>
          </w:tcPr>
          <w:p w14:paraId="5D3BCEA8" w14:textId="24EF2E9D" w:rsidR="008772CD" w:rsidRPr="00D45F5D" w:rsidRDefault="008772CD" w:rsidP="008772CD">
            <w:pPr>
              <w:jc w:val="center"/>
            </w:pPr>
            <w:r w:rsidRPr="001B2E11">
              <w:t xml:space="preserve"> 1.497   </w:t>
            </w:r>
          </w:p>
        </w:tc>
        <w:tc>
          <w:tcPr>
            <w:tcW w:w="2040" w:type="dxa"/>
            <w:shd w:val="pct20" w:color="auto" w:fill="auto"/>
          </w:tcPr>
          <w:p w14:paraId="5A73F0BA" w14:textId="06DBFD54" w:rsidR="008772CD" w:rsidRPr="00D45F5D" w:rsidRDefault="008772CD" w:rsidP="008772CD">
            <w:pPr>
              <w:jc w:val="center"/>
            </w:pPr>
            <w:r w:rsidRPr="001B2E11">
              <w:t xml:space="preserve"> 697   </w:t>
            </w:r>
          </w:p>
        </w:tc>
        <w:tc>
          <w:tcPr>
            <w:tcW w:w="2041" w:type="dxa"/>
            <w:shd w:val="pct20" w:color="auto" w:fill="auto"/>
          </w:tcPr>
          <w:p w14:paraId="2CE6E66A" w14:textId="40922D26" w:rsidR="008772CD" w:rsidRPr="00D45F5D" w:rsidRDefault="008772CD" w:rsidP="008772CD">
            <w:pPr>
              <w:jc w:val="center"/>
              <w:rPr>
                <w:rFonts w:cs="Calibri"/>
                <w:szCs w:val="22"/>
              </w:rPr>
            </w:pPr>
            <w:r w:rsidRPr="001B2E11">
              <w:t xml:space="preserve"> 925   </w:t>
            </w:r>
          </w:p>
        </w:tc>
      </w:tr>
      <w:tr w:rsidR="008772CD" w:rsidRPr="00D45F5D" w14:paraId="15F5B519" w14:textId="77777777" w:rsidTr="00E85A78">
        <w:tc>
          <w:tcPr>
            <w:tcW w:w="2040" w:type="dxa"/>
            <w:shd w:val="clear" w:color="auto" w:fill="auto"/>
          </w:tcPr>
          <w:p w14:paraId="08CAC9B1" w14:textId="77777777" w:rsidR="008772CD" w:rsidRPr="00D45F5D" w:rsidRDefault="008772CD" w:rsidP="008772CD">
            <w:pPr>
              <w:jc w:val="center"/>
              <w:rPr>
                <w:rFonts w:cs="Calibri"/>
                <w:bCs/>
                <w:szCs w:val="22"/>
              </w:rPr>
            </w:pPr>
            <w:r>
              <w:rPr>
                <w:rFonts w:cs="Calibri"/>
                <w:bCs/>
                <w:szCs w:val="22"/>
              </w:rPr>
              <w:t>Opción 3</w:t>
            </w:r>
          </w:p>
        </w:tc>
        <w:tc>
          <w:tcPr>
            <w:tcW w:w="2040" w:type="dxa"/>
            <w:shd w:val="clear" w:color="auto" w:fill="auto"/>
          </w:tcPr>
          <w:p w14:paraId="66A84A8A" w14:textId="42DAD608" w:rsidR="008772CD" w:rsidRPr="00D45F5D" w:rsidRDefault="008772CD" w:rsidP="008772CD">
            <w:pPr>
              <w:jc w:val="center"/>
              <w:rPr>
                <w:rFonts w:cs="Calibri"/>
                <w:szCs w:val="22"/>
              </w:rPr>
            </w:pPr>
            <w:r w:rsidRPr="001B2E11">
              <w:t xml:space="preserve"> 1.504   </w:t>
            </w:r>
          </w:p>
        </w:tc>
        <w:tc>
          <w:tcPr>
            <w:tcW w:w="2040" w:type="dxa"/>
            <w:shd w:val="clear" w:color="auto" w:fill="auto"/>
          </w:tcPr>
          <w:p w14:paraId="614075A9" w14:textId="6051D8D5" w:rsidR="008772CD" w:rsidRPr="00D45F5D" w:rsidRDefault="008772CD" w:rsidP="008772CD">
            <w:pPr>
              <w:jc w:val="center"/>
            </w:pPr>
            <w:r w:rsidRPr="001B2E11">
              <w:t xml:space="preserve"> 1.583   </w:t>
            </w:r>
          </w:p>
        </w:tc>
        <w:tc>
          <w:tcPr>
            <w:tcW w:w="2040" w:type="dxa"/>
            <w:shd w:val="clear" w:color="auto" w:fill="auto"/>
          </w:tcPr>
          <w:p w14:paraId="00EEB2F5" w14:textId="3EF83ABF" w:rsidR="008772CD" w:rsidRPr="00D45F5D" w:rsidRDefault="008772CD" w:rsidP="008772CD">
            <w:pPr>
              <w:jc w:val="center"/>
            </w:pPr>
            <w:r w:rsidRPr="001B2E11">
              <w:t xml:space="preserve"> 2.517   </w:t>
            </w:r>
          </w:p>
        </w:tc>
        <w:tc>
          <w:tcPr>
            <w:tcW w:w="2041" w:type="dxa"/>
            <w:shd w:val="clear" w:color="auto" w:fill="auto"/>
          </w:tcPr>
          <w:p w14:paraId="60541D52" w14:textId="53F28348" w:rsidR="008772CD" w:rsidRPr="00D45F5D" w:rsidRDefault="008772CD" w:rsidP="008772CD">
            <w:pPr>
              <w:jc w:val="center"/>
              <w:rPr>
                <w:rFonts w:cs="Calibri"/>
                <w:szCs w:val="22"/>
              </w:rPr>
            </w:pPr>
            <w:r w:rsidRPr="001B2E11">
              <w:t xml:space="preserve"> 1.128   </w:t>
            </w:r>
          </w:p>
        </w:tc>
      </w:tr>
    </w:tbl>
    <w:p w14:paraId="329EB7B7" w14:textId="77777777" w:rsidR="00945F44" w:rsidRDefault="00945F44"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03046C" w:rsidRPr="00D45F5D" w14:paraId="2A7C1A1E" w14:textId="77777777" w:rsidTr="00465098">
        <w:tc>
          <w:tcPr>
            <w:tcW w:w="10201" w:type="dxa"/>
            <w:gridSpan w:val="5"/>
            <w:tcBorders>
              <w:bottom w:val="single" w:sz="4" w:space="0" w:color="auto"/>
            </w:tcBorders>
            <w:shd w:val="clear" w:color="auto" w:fill="1F3864"/>
            <w:vAlign w:val="center"/>
          </w:tcPr>
          <w:p w14:paraId="3FEE0D2C" w14:textId="2156E1E7" w:rsidR="0003046C" w:rsidRDefault="0003046C" w:rsidP="00465098">
            <w:pPr>
              <w:jc w:val="center"/>
              <w:rPr>
                <w:b/>
                <w:color w:val="FFFFFF" w:themeColor="background1"/>
                <w:sz w:val="28"/>
                <w:szCs w:val="28"/>
              </w:rPr>
            </w:pPr>
            <w:r>
              <w:rPr>
                <w:b/>
                <w:color w:val="FFFFFF" w:themeColor="background1"/>
                <w:sz w:val="28"/>
                <w:szCs w:val="28"/>
              </w:rPr>
              <w:t xml:space="preserve">Salidas: </w:t>
            </w:r>
            <w:r w:rsidRPr="0003046C">
              <w:rPr>
                <w:b/>
                <w:color w:val="FFFFFF" w:themeColor="background1"/>
                <w:sz w:val="28"/>
                <w:szCs w:val="28"/>
              </w:rPr>
              <w:t xml:space="preserve">diciembre </w:t>
            </w:r>
            <w:r w:rsidR="0048713F">
              <w:rPr>
                <w:b/>
                <w:color w:val="FFFFFF" w:themeColor="background1"/>
                <w:sz w:val="28"/>
                <w:szCs w:val="28"/>
              </w:rPr>
              <w:t>2</w:t>
            </w:r>
            <w:r w:rsidR="00AD2ED8">
              <w:rPr>
                <w:b/>
                <w:color w:val="FFFFFF" w:themeColor="background1"/>
                <w:sz w:val="28"/>
                <w:szCs w:val="28"/>
              </w:rPr>
              <w:t>5</w:t>
            </w:r>
            <w:r w:rsidR="0048713F">
              <w:rPr>
                <w:b/>
                <w:color w:val="FFFFFF" w:themeColor="background1"/>
                <w:sz w:val="28"/>
                <w:szCs w:val="28"/>
              </w:rPr>
              <w:t xml:space="preserve"> </w:t>
            </w:r>
            <w:r w:rsidRPr="0003046C">
              <w:rPr>
                <w:b/>
                <w:color w:val="FFFFFF" w:themeColor="background1"/>
                <w:sz w:val="28"/>
                <w:szCs w:val="28"/>
              </w:rPr>
              <w:t>–</w:t>
            </w:r>
            <w:r w:rsidR="009D49E7">
              <w:rPr>
                <w:b/>
                <w:color w:val="FFFFFF" w:themeColor="background1"/>
                <w:sz w:val="28"/>
                <w:szCs w:val="28"/>
              </w:rPr>
              <w:t xml:space="preserve">enero </w:t>
            </w:r>
            <w:r w:rsidR="00AD2ED8">
              <w:rPr>
                <w:b/>
                <w:color w:val="FFFFFF" w:themeColor="background1"/>
                <w:sz w:val="28"/>
                <w:szCs w:val="28"/>
              </w:rPr>
              <w:t>1</w:t>
            </w:r>
            <w:r w:rsidR="00A74F4F">
              <w:rPr>
                <w:b/>
                <w:color w:val="FFFFFF" w:themeColor="background1"/>
                <w:sz w:val="28"/>
                <w:szCs w:val="28"/>
              </w:rPr>
              <w:t xml:space="preserve"> y 29, 2025</w:t>
            </w:r>
          </w:p>
        </w:tc>
      </w:tr>
      <w:tr w:rsidR="0003046C" w:rsidRPr="00D45F5D" w14:paraId="67E8A48D" w14:textId="77777777" w:rsidTr="00465098">
        <w:tc>
          <w:tcPr>
            <w:tcW w:w="2040" w:type="dxa"/>
            <w:tcBorders>
              <w:bottom w:val="single" w:sz="4" w:space="0" w:color="auto"/>
            </w:tcBorders>
            <w:shd w:val="clear" w:color="auto" w:fill="1F3864"/>
            <w:vAlign w:val="center"/>
          </w:tcPr>
          <w:p w14:paraId="7602AF29" w14:textId="77777777" w:rsidR="0003046C" w:rsidRPr="00D45F5D" w:rsidRDefault="0003046C" w:rsidP="00465098">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6006B5EC" w14:textId="77777777" w:rsidR="0003046C" w:rsidRPr="00D45F5D" w:rsidRDefault="0003046C" w:rsidP="00465098">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C7E0CA7" w14:textId="77777777" w:rsidR="0003046C" w:rsidRPr="00D45F5D" w:rsidRDefault="0003046C" w:rsidP="00465098">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0AB84E6B" w14:textId="77777777" w:rsidR="0003046C" w:rsidRPr="00D45F5D" w:rsidRDefault="0003046C" w:rsidP="00465098">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5BA51A23" w14:textId="77777777" w:rsidR="0003046C" w:rsidRPr="00D45F5D" w:rsidRDefault="0003046C" w:rsidP="00465098">
            <w:pPr>
              <w:jc w:val="center"/>
              <w:rPr>
                <w:b/>
                <w:color w:val="FFFFFF" w:themeColor="background1"/>
                <w:sz w:val="28"/>
                <w:szCs w:val="28"/>
              </w:rPr>
            </w:pPr>
            <w:r>
              <w:rPr>
                <w:b/>
                <w:color w:val="FFFFFF" w:themeColor="background1"/>
                <w:sz w:val="28"/>
                <w:szCs w:val="28"/>
              </w:rPr>
              <w:t>Niños</w:t>
            </w:r>
          </w:p>
        </w:tc>
      </w:tr>
      <w:tr w:rsidR="008772CD" w:rsidRPr="00D45F5D" w14:paraId="3B0265B6" w14:textId="77777777" w:rsidTr="00465098">
        <w:tc>
          <w:tcPr>
            <w:tcW w:w="2040" w:type="dxa"/>
            <w:tcBorders>
              <w:bottom w:val="single" w:sz="4" w:space="0" w:color="auto"/>
            </w:tcBorders>
            <w:shd w:val="clear" w:color="auto" w:fill="auto"/>
            <w:vAlign w:val="center"/>
          </w:tcPr>
          <w:p w14:paraId="62FDAE61" w14:textId="77777777" w:rsidR="008772CD" w:rsidRPr="00D45F5D" w:rsidRDefault="008772CD" w:rsidP="008772CD">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3917B46D" w14:textId="3F0044FB" w:rsidR="008772CD" w:rsidRPr="00D45F5D" w:rsidRDefault="008772CD" w:rsidP="008772CD">
            <w:pPr>
              <w:jc w:val="center"/>
              <w:rPr>
                <w:rFonts w:cs="Calibri"/>
                <w:szCs w:val="22"/>
              </w:rPr>
            </w:pPr>
            <w:r w:rsidRPr="00312233">
              <w:t xml:space="preserve"> 1.288   </w:t>
            </w:r>
          </w:p>
        </w:tc>
        <w:tc>
          <w:tcPr>
            <w:tcW w:w="2040" w:type="dxa"/>
            <w:tcBorders>
              <w:bottom w:val="single" w:sz="4" w:space="0" w:color="auto"/>
            </w:tcBorders>
            <w:shd w:val="clear" w:color="auto" w:fill="auto"/>
          </w:tcPr>
          <w:p w14:paraId="5D7196BB" w14:textId="0863384A" w:rsidR="008772CD" w:rsidRPr="00D45F5D" w:rsidRDefault="008772CD" w:rsidP="008772CD">
            <w:pPr>
              <w:jc w:val="center"/>
            </w:pPr>
            <w:r w:rsidRPr="00312233">
              <w:t xml:space="preserve"> 1.414   </w:t>
            </w:r>
          </w:p>
        </w:tc>
        <w:tc>
          <w:tcPr>
            <w:tcW w:w="2040" w:type="dxa"/>
            <w:tcBorders>
              <w:bottom w:val="single" w:sz="4" w:space="0" w:color="auto"/>
            </w:tcBorders>
            <w:shd w:val="clear" w:color="auto" w:fill="auto"/>
          </w:tcPr>
          <w:p w14:paraId="69B07BAB" w14:textId="61731FF6" w:rsidR="008772CD" w:rsidRPr="00D45F5D" w:rsidRDefault="008772CD" w:rsidP="008772CD">
            <w:pPr>
              <w:jc w:val="center"/>
            </w:pPr>
            <w:r w:rsidRPr="00312233">
              <w:t xml:space="preserve"> 1.796   </w:t>
            </w:r>
          </w:p>
        </w:tc>
        <w:tc>
          <w:tcPr>
            <w:tcW w:w="2041" w:type="dxa"/>
            <w:tcBorders>
              <w:bottom w:val="single" w:sz="4" w:space="0" w:color="auto"/>
            </w:tcBorders>
            <w:shd w:val="clear" w:color="auto" w:fill="auto"/>
          </w:tcPr>
          <w:p w14:paraId="32853300" w14:textId="189DF93C" w:rsidR="008772CD" w:rsidRPr="00D45F5D" w:rsidRDefault="008772CD" w:rsidP="008772CD">
            <w:pPr>
              <w:jc w:val="center"/>
              <w:rPr>
                <w:rFonts w:cs="Calibri"/>
                <w:szCs w:val="22"/>
              </w:rPr>
            </w:pPr>
            <w:r w:rsidRPr="00312233">
              <w:t xml:space="preserve"> 966   </w:t>
            </w:r>
          </w:p>
        </w:tc>
      </w:tr>
      <w:tr w:rsidR="008772CD" w:rsidRPr="00D45F5D" w14:paraId="41B4F748" w14:textId="77777777" w:rsidTr="00465098">
        <w:tc>
          <w:tcPr>
            <w:tcW w:w="2040" w:type="dxa"/>
            <w:shd w:val="pct20" w:color="auto" w:fill="auto"/>
          </w:tcPr>
          <w:p w14:paraId="6604C15E" w14:textId="77777777" w:rsidR="008772CD" w:rsidRPr="00D45F5D" w:rsidRDefault="008772CD" w:rsidP="008772CD">
            <w:pPr>
              <w:jc w:val="center"/>
              <w:rPr>
                <w:rFonts w:cs="Calibri"/>
                <w:bCs/>
                <w:szCs w:val="22"/>
              </w:rPr>
            </w:pPr>
            <w:r>
              <w:rPr>
                <w:rFonts w:cs="Calibri"/>
                <w:bCs/>
                <w:szCs w:val="22"/>
              </w:rPr>
              <w:t>Opción 2</w:t>
            </w:r>
          </w:p>
        </w:tc>
        <w:tc>
          <w:tcPr>
            <w:tcW w:w="2040" w:type="dxa"/>
            <w:shd w:val="pct20" w:color="auto" w:fill="auto"/>
          </w:tcPr>
          <w:p w14:paraId="5F7B3393" w14:textId="7F6F369A" w:rsidR="008772CD" w:rsidRPr="00D45F5D" w:rsidRDefault="008772CD" w:rsidP="008772CD">
            <w:pPr>
              <w:jc w:val="center"/>
              <w:rPr>
                <w:rFonts w:cs="Calibri"/>
                <w:szCs w:val="22"/>
              </w:rPr>
            </w:pPr>
            <w:r w:rsidRPr="00312233">
              <w:t xml:space="preserve"> 1.451   </w:t>
            </w:r>
          </w:p>
        </w:tc>
        <w:tc>
          <w:tcPr>
            <w:tcW w:w="2040" w:type="dxa"/>
            <w:shd w:val="pct20" w:color="auto" w:fill="auto"/>
          </w:tcPr>
          <w:p w14:paraId="147674FB" w14:textId="688EC0E8" w:rsidR="008772CD" w:rsidRPr="00D45F5D" w:rsidRDefault="008772CD" w:rsidP="008772CD">
            <w:pPr>
              <w:jc w:val="center"/>
            </w:pPr>
            <w:r w:rsidRPr="00312233">
              <w:t xml:space="preserve"> 1.727   </w:t>
            </w:r>
          </w:p>
        </w:tc>
        <w:tc>
          <w:tcPr>
            <w:tcW w:w="2040" w:type="dxa"/>
            <w:shd w:val="pct20" w:color="auto" w:fill="auto"/>
          </w:tcPr>
          <w:p w14:paraId="1F728E36" w14:textId="478B7400" w:rsidR="008772CD" w:rsidRPr="00D45F5D" w:rsidRDefault="008772CD" w:rsidP="008772CD">
            <w:pPr>
              <w:jc w:val="center"/>
            </w:pPr>
            <w:r w:rsidRPr="00312233">
              <w:t xml:space="preserve"> 2.148   </w:t>
            </w:r>
          </w:p>
        </w:tc>
        <w:tc>
          <w:tcPr>
            <w:tcW w:w="2041" w:type="dxa"/>
            <w:shd w:val="pct20" w:color="auto" w:fill="auto"/>
          </w:tcPr>
          <w:p w14:paraId="08C67CF8" w14:textId="4BEDF72C" w:rsidR="008772CD" w:rsidRPr="00D45F5D" w:rsidRDefault="008772CD" w:rsidP="008772CD">
            <w:pPr>
              <w:jc w:val="center"/>
              <w:rPr>
                <w:rFonts w:cs="Calibri"/>
                <w:szCs w:val="22"/>
              </w:rPr>
            </w:pPr>
            <w:r w:rsidRPr="00312233">
              <w:t xml:space="preserve"> 1.088   </w:t>
            </w:r>
          </w:p>
        </w:tc>
      </w:tr>
      <w:tr w:rsidR="008772CD" w:rsidRPr="00D45F5D" w14:paraId="2F3A3DD0" w14:textId="77777777" w:rsidTr="00465098">
        <w:tc>
          <w:tcPr>
            <w:tcW w:w="2040" w:type="dxa"/>
            <w:tcBorders>
              <w:bottom w:val="single" w:sz="4" w:space="0" w:color="auto"/>
            </w:tcBorders>
            <w:shd w:val="clear" w:color="auto" w:fill="auto"/>
          </w:tcPr>
          <w:p w14:paraId="567F600B" w14:textId="77777777" w:rsidR="008772CD" w:rsidRPr="00D45F5D" w:rsidRDefault="008772CD" w:rsidP="008772CD">
            <w:pPr>
              <w:jc w:val="center"/>
              <w:rPr>
                <w:rFonts w:cs="Calibri"/>
                <w:bCs/>
                <w:szCs w:val="22"/>
              </w:rPr>
            </w:pPr>
            <w:r>
              <w:rPr>
                <w:rFonts w:cs="Calibri"/>
                <w:bCs/>
                <w:szCs w:val="22"/>
              </w:rPr>
              <w:t>Opción 3</w:t>
            </w:r>
          </w:p>
        </w:tc>
        <w:tc>
          <w:tcPr>
            <w:tcW w:w="2040" w:type="dxa"/>
            <w:tcBorders>
              <w:bottom w:val="single" w:sz="4" w:space="0" w:color="auto"/>
            </w:tcBorders>
            <w:shd w:val="clear" w:color="auto" w:fill="auto"/>
          </w:tcPr>
          <w:p w14:paraId="6F946C7F" w14:textId="03301E4B" w:rsidR="008772CD" w:rsidRPr="00D45F5D" w:rsidRDefault="008772CD" w:rsidP="008772CD">
            <w:pPr>
              <w:jc w:val="center"/>
              <w:rPr>
                <w:rFonts w:cs="Calibri"/>
                <w:szCs w:val="22"/>
              </w:rPr>
            </w:pPr>
            <w:r w:rsidRPr="00312233">
              <w:t xml:space="preserve"> 1.721   </w:t>
            </w:r>
          </w:p>
        </w:tc>
        <w:tc>
          <w:tcPr>
            <w:tcW w:w="2040" w:type="dxa"/>
            <w:tcBorders>
              <w:bottom w:val="single" w:sz="4" w:space="0" w:color="auto"/>
            </w:tcBorders>
            <w:shd w:val="clear" w:color="auto" w:fill="auto"/>
          </w:tcPr>
          <w:p w14:paraId="2C13308F" w14:textId="6806C569" w:rsidR="008772CD" w:rsidRPr="00D45F5D" w:rsidRDefault="008772CD" w:rsidP="008772CD">
            <w:pPr>
              <w:jc w:val="center"/>
            </w:pPr>
            <w:r w:rsidRPr="00312233">
              <w:t xml:space="preserve"> 1.804   </w:t>
            </w:r>
          </w:p>
        </w:tc>
        <w:tc>
          <w:tcPr>
            <w:tcW w:w="2040" w:type="dxa"/>
            <w:tcBorders>
              <w:bottom w:val="single" w:sz="4" w:space="0" w:color="auto"/>
            </w:tcBorders>
            <w:shd w:val="clear" w:color="auto" w:fill="auto"/>
          </w:tcPr>
          <w:p w14:paraId="773AB17E" w14:textId="66D046C1" w:rsidR="008772CD" w:rsidRPr="00D45F5D" w:rsidRDefault="008772CD" w:rsidP="008772CD">
            <w:pPr>
              <w:jc w:val="center"/>
            </w:pPr>
            <w:r w:rsidRPr="00312233">
              <w:t xml:space="preserve"> 2.734   </w:t>
            </w:r>
          </w:p>
        </w:tc>
        <w:tc>
          <w:tcPr>
            <w:tcW w:w="2041" w:type="dxa"/>
            <w:tcBorders>
              <w:bottom w:val="single" w:sz="4" w:space="0" w:color="auto"/>
            </w:tcBorders>
            <w:shd w:val="clear" w:color="auto" w:fill="auto"/>
          </w:tcPr>
          <w:p w14:paraId="21B81CEC" w14:textId="5F374363" w:rsidR="008772CD" w:rsidRPr="00D45F5D" w:rsidRDefault="008772CD" w:rsidP="008772CD">
            <w:pPr>
              <w:jc w:val="center"/>
              <w:rPr>
                <w:rFonts w:cs="Calibri"/>
                <w:szCs w:val="22"/>
              </w:rPr>
            </w:pPr>
            <w:r w:rsidRPr="00312233">
              <w:t xml:space="preserve"> 1.291   </w:t>
            </w:r>
          </w:p>
        </w:tc>
      </w:tr>
    </w:tbl>
    <w:p w14:paraId="2A793AAE" w14:textId="07CCE2BB" w:rsidR="008F6D01" w:rsidRDefault="008F6D01" w:rsidP="00DE33BC">
      <w:pPr>
        <w:pStyle w:val="itinerario"/>
      </w:pPr>
    </w:p>
    <w:p w14:paraId="236043F5" w14:textId="691BDC06" w:rsidR="007F04A3" w:rsidRPr="00B15598" w:rsidRDefault="007F04A3" w:rsidP="00BB30D3">
      <w:pPr>
        <w:pStyle w:val="vinetas"/>
      </w:pPr>
      <w:r w:rsidRPr="00B15598">
        <w:t>Hoteles previstos o de categoría similar.</w:t>
      </w:r>
    </w:p>
    <w:p w14:paraId="68EBD139" w14:textId="77777777" w:rsidR="0053377D" w:rsidRPr="00D43321" w:rsidRDefault="0053377D" w:rsidP="0053377D">
      <w:pPr>
        <w:pStyle w:val="vinetas"/>
        <w:jc w:val="both"/>
      </w:pPr>
      <w:r w:rsidRPr="00D43321">
        <w:lastRenderedPageBreak/>
        <w:t>Precios sujetos a cambio sin previo aviso.</w:t>
      </w:r>
    </w:p>
    <w:p w14:paraId="62990E8B" w14:textId="77777777" w:rsidR="0002730B" w:rsidRPr="00D43321" w:rsidRDefault="0002730B" w:rsidP="0002730B">
      <w:pPr>
        <w:pStyle w:val="vinetas"/>
        <w:jc w:val="both"/>
      </w:pPr>
      <w:r>
        <w:t>Valor más alto en</w:t>
      </w:r>
      <w:r w:rsidRPr="0057376A">
        <w:t xml:space="preserve"> habitación triple</w:t>
      </w:r>
      <w:r>
        <w:t xml:space="preserve"> se debe a que</w:t>
      </w:r>
      <w:r w:rsidRPr="0057376A">
        <w:t xml:space="preserve"> en Halong, en los cruceros, </w:t>
      </w:r>
      <w:r>
        <w:t>la cabina</w:t>
      </w:r>
      <w:r w:rsidRPr="0057376A">
        <w:t xml:space="preserve"> triple se convierte en </w:t>
      </w:r>
      <w:r>
        <w:t>1</w:t>
      </w:r>
      <w:r w:rsidRPr="0057376A">
        <w:t xml:space="preserve"> </w:t>
      </w:r>
      <w:r>
        <w:t xml:space="preserve">doble twin </w:t>
      </w:r>
      <w:r w:rsidRPr="0057376A">
        <w:t>+ 1</w:t>
      </w:r>
      <w:r>
        <w:t xml:space="preserve"> sencilla.</w:t>
      </w:r>
    </w:p>
    <w:p w14:paraId="6765ECDF" w14:textId="24188D1B" w:rsidR="001D4169" w:rsidRDefault="0053377D" w:rsidP="001C2C39">
      <w:pPr>
        <w:pStyle w:val="vinetas"/>
        <w:jc w:val="both"/>
      </w:pPr>
      <w:r w:rsidRPr="00D43321">
        <w:t>Aplican gastos de cancelación según condiciones generales sin excepción.</w:t>
      </w:r>
    </w:p>
    <w:p w14:paraId="5CEA1D73" w14:textId="77777777" w:rsidR="000E390D" w:rsidRPr="00D43321" w:rsidRDefault="000E390D" w:rsidP="000E390D">
      <w:pPr>
        <w:pStyle w:val="itinerario"/>
      </w:pPr>
    </w:p>
    <w:p w14:paraId="565E2923" w14:textId="103F9D2C" w:rsidR="000E390D" w:rsidRPr="00373572" w:rsidRDefault="000E390D" w:rsidP="000E390D">
      <w:pPr>
        <w:pStyle w:val="dias"/>
        <w:rPr>
          <w:color w:val="1F3864"/>
          <w:sz w:val="28"/>
          <w:szCs w:val="28"/>
        </w:rPr>
      </w:pPr>
      <w:bookmarkStart w:id="4" w:name="_Hlk161670536"/>
      <w:r w:rsidRPr="00373572">
        <w:rPr>
          <w:caps w:val="0"/>
          <w:color w:val="1F3864"/>
          <w:sz w:val="28"/>
          <w:szCs w:val="28"/>
        </w:rPr>
        <w:t xml:space="preserve">TIQUETES AÉREOS INTERNOS </w:t>
      </w:r>
    </w:p>
    <w:p w14:paraId="755D099D" w14:textId="6A2B7822" w:rsidR="000E390D" w:rsidRPr="00F6092E" w:rsidRDefault="000E390D" w:rsidP="000E390D">
      <w:pPr>
        <w:pStyle w:val="vinetas"/>
        <w:ind w:left="714" w:hanging="357"/>
        <w:jc w:val="both"/>
      </w:pPr>
      <w:r w:rsidRPr="00F6092E">
        <w:t xml:space="preserve">Para este programa se requiere </w:t>
      </w:r>
      <w:r w:rsidR="00863D26" w:rsidRPr="00F6092E">
        <w:t>vuelos domésticos</w:t>
      </w:r>
      <w:r w:rsidRPr="00F6092E">
        <w:t xml:space="preserve"> en la ruta</w:t>
      </w:r>
      <w:r w:rsidR="00863D26" w:rsidRPr="00F6092E">
        <w:t>: Hanói – Da Nang // Hue – Ho Chi Minh</w:t>
      </w:r>
      <w:r w:rsidRPr="00F6092E">
        <w:t>:</w:t>
      </w:r>
    </w:p>
    <w:p w14:paraId="2916F0F8" w14:textId="55E26443" w:rsidR="00863D26" w:rsidRPr="00F6092E" w:rsidRDefault="00011E83" w:rsidP="00863D26">
      <w:pPr>
        <w:pStyle w:val="vinetas"/>
        <w:numPr>
          <w:ilvl w:val="0"/>
          <w:numId w:val="0"/>
        </w:numPr>
        <w:ind w:left="714"/>
        <w:jc w:val="both"/>
      </w:pPr>
      <w:r>
        <w:rPr>
          <w:b/>
          <w:bCs/>
          <w:color w:val="1F3864"/>
        </w:rPr>
        <w:t>Ho Chi Minh (</w:t>
      </w:r>
      <w:r w:rsidR="00F359A6">
        <w:rPr>
          <w:b/>
          <w:bCs/>
          <w:color w:val="1F3864"/>
        </w:rPr>
        <w:t>Saigón</w:t>
      </w:r>
      <w:r>
        <w:rPr>
          <w:b/>
          <w:bCs/>
          <w:color w:val="1F3864"/>
        </w:rPr>
        <w:t>)</w:t>
      </w:r>
      <w:r w:rsidR="00863D26" w:rsidRPr="00F6092E">
        <w:rPr>
          <w:b/>
          <w:bCs/>
          <w:color w:val="1F3864"/>
        </w:rPr>
        <w:t xml:space="preserve"> – Da Nang</w:t>
      </w:r>
      <w:r w:rsidR="00863D26" w:rsidRPr="00F6092E">
        <w:t>: valor neto de este trayecto</w:t>
      </w:r>
      <w:r w:rsidR="00771C09">
        <w:t>,</w:t>
      </w:r>
      <w:r w:rsidR="00863D26" w:rsidRPr="00F6092E">
        <w:t xml:space="preserve"> </w:t>
      </w:r>
      <w:r w:rsidR="00771C09">
        <w:t xml:space="preserve">entre </w:t>
      </w:r>
      <w:r w:rsidR="00D1687E" w:rsidRPr="00F6092E">
        <w:t>USD 150</w:t>
      </w:r>
      <w:r w:rsidR="00771C09">
        <w:t xml:space="preserve"> y USD 170,</w:t>
      </w:r>
      <w:r w:rsidR="00D1687E" w:rsidRPr="00F6092E">
        <w:t xml:space="preserve"> </w:t>
      </w:r>
      <w:r w:rsidR="00863D26" w:rsidRPr="00F6092E">
        <w:t>por persona. (Tarifa sujeta a cambio y disponibilidad por parte de la compañía aérea).</w:t>
      </w:r>
    </w:p>
    <w:p w14:paraId="5B2542F1" w14:textId="181477B9" w:rsidR="00863D26" w:rsidRPr="00F6092E" w:rsidRDefault="00863D26" w:rsidP="00863D26">
      <w:pPr>
        <w:pStyle w:val="vinetas"/>
        <w:numPr>
          <w:ilvl w:val="0"/>
          <w:numId w:val="0"/>
        </w:numPr>
        <w:ind w:left="714"/>
        <w:jc w:val="both"/>
      </w:pPr>
      <w:r w:rsidRPr="00F6092E">
        <w:rPr>
          <w:b/>
          <w:bCs/>
          <w:color w:val="1F3864"/>
        </w:rPr>
        <w:t xml:space="preserve">Hue – </w:t>
      </w:r>
      <w:r w:rsidR="00F359A6">
        <w:rPr>
          <w:b/>
          <w:bCs/>
          <w:color w:val="1F3864"/>
        </w:rPr>
        <w:t>Hanói</w:t>
      </w:r>
      <w:r w:rsidRPr="00F6092E">
        <w:t>: valor neto de este trayecto</w:t>
      </w:r>
      <w:r w:rsidR="00771C09">
        <w:t xml:space="preserve">, entre </w:t>
      </w:r>
      <w:r w:rsidR="00771C09" w:rsidRPr="00F6092E">
        <w:t>USD 150</w:t>
      </w:r>
      <w:r w:rsidR="00771C09">
        <w:t xml:space="preserve"> y USD </w:t>
      </w:r>
      <w:r w:rsidR="00945F44">
        <w:t>170,</w:t>
      </w:r>
      <w:r w:rsidR="00945F44" w:rsidRPr="00F6092E">
        <w:t xml:space="preserve"> </w:t>
      </w:r>
      <w:r w:rsidRPr="00F6092E">
        <w:t>por persona. (Tarifa sujeta a cambio y disponibilidad por parte de la compañía aérea).</w:t>
      </w:r>
    </w:p>
    <w:p w14:paraId="7E206FE3" w14:textId="77777777" w:rsidR="000E390D" w:rsidRPr="00F6092E" w:rsidRDefault="000E390D" w:rsidP="000E390D">
      <w:pPr>
        <w:pStyle w:val="vinetas"/>
        <w:ind w:left="714" w:hanging="357"/>
        <w:jc w:val="both"/>
      </w:pPr>
      <w:r w:rsidRPr="00F6092E">
        <w:t>Una vez emitidos los tiquetes internos no serán reembolsables.</w:t>
      </w:r>
    </w:p>
    <w:p w14:paraId="3D714E14" w14:textId="1175F87C" w:rsidR="000E390D" w:rsidRPr="00F6092E" w:rsidRDefault="000E390D" w:rsidP="000E390D">
      <w:pPr>
        <w:pStyle w:val="vinetas"/>
        <w:ind w:left="714" w:hanging="357"/>
        <w:jc w:val="both"/>
      </w:pPr>
      <w:r w:rsidRPr="00F6092E">
        <w:t>Tarifa sujeta a cambio y disponibilidad por parte de la compañía aérea.</w:t>
      </w:r>
    </w:p>
    <w:p w14:paraId="75CA73A0" w14:textId="77777777" w:rsidR="000E390D" w:rsidRPr="00865E7B" w:rsidRDefault="000E390D" w:rsidP="000E390D">
      <w:pPr>
        <w:pStyle w:val="itinerario"/>
      </w:pPr>
    </w:p>
    <w:p w14:paraId="632B2A52" w14:textId="44C4EC35" w:rsidR="0016392C" w:rsidRDefault="0016392C" w:rsidP="0016392C">
      <w:pPr>
        <w:pStyle w:val="dias"/>
        <w:rPr>
          <w:color w:val="1F3864"/>
          <w:sz w:val="28"/>
          <w:szCs w:val="28"/>
        </w:rPr>
      </w:pPr>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7C7D69F3" w14:textId="22CC5C1D" w:rsidR="00865E7B" w:rsidRDefault="00D705C3" w:rsidP="00DA335B">
      <w:pPr>
        <w:pStyle w:val="vinetas"/>
      </w:pPr>
      <w:r>
        <w:t>Niños de 2 a 1</w:t>
      </w:r>
      <w:r w:rsidR="002D6C70">
        <w:t>1</w:t>
      </w:r>
      <w:r>
        <w:t xml:space="preserve"> años</w:t>
      </w:r>
      <w:r w:rsidR="00396C26">
        <w:t>,</w:t>
      </w:r>
      <w:r>
        <w:t xml:space="preserve"> </w:t>
      </w:r>
      <w:r w:rsidR="00396C26" w:rsidRPr="00396C26">
        <w:t>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49325FDE"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2C9494FA" w14:textId="77777777" w:rsidR="00664D09" w:rsidRDefault="00664D09" w:rsidP="00664D09">
      <w:pPr>
        <w:pStyle w:val="itinerario"/>
      </w:pPr>
    </w:p>
    <w:p w14:paraId="720AEB55" w14:textId="33ABAB14" w:rsidR="00F67760" w:rsidRDefault="00F67760" w:rsidP="00F67760">
      <w:pPr>
        <w:pStyle w:val="dias"/>
        <w:rPr>
          <w:caps w:val="0"/>
          <w:color w:val="1F3864"/>
          <w:sz w:val="28"/>
          <w:szCs w:val="28"/>
        </w:rPr>
      </w:pPr>
      <w:r>
        <w:rPr>
          <w:caps w:val="0"/>
          <w:color w:val="1F3864"/>
          <w:sz w:val="28"/>
          <w:szCs w:val="28"/>
        </w:rPr>
        <w:t>HOTELES PREVISTOS O SIMILARES</w:t>
      </w:r>
    </w:p>
    <w:p w14:paraId="5BCEED77" w14:textId="77777777" w:rsidR="00F359A6" w:rsidRDefault="00F359A6" w:rsidP="00F359A6">
      <w:pPr>
        <w:pStyle w:val="itinerario"/>
      </w:pPr>
    </w:p>
    <w:tbl>
      <w:tblPr>
        <w:tblStyle w:val="Tablaconcuadrcula"/>
        <w:tblW w:w="0" w:type="auto"/>
        <w:tblLook w:val="04A0" w:firstRow="1" w:lastRow="0" w:firstColumn="1" w:lastColumn="0" w:noHBand="0" w:noVBand="1"/>
      </w:tblPr>
      <w:tblGrid>
        <w:gridCol w:w="3356"/>
        <w:gridCol w:w="3357"/>
        <w:gridCol w:w="3357"/>
      </w:tblGrid>
      <w:tr w:rsidR="00F359A6" w14:paraId="5E1ED2D6" w14:textId="77777777" w:rsidTr="00FB2F19">
        <w:tc>
          <w:tcPr>
            <w:tcW w:w="10070" w:type="dxa"/>
            <w:gridSpan w:val="3"/>
            <w:shd w:val="clear" w:color="auto" w:fill="1F3864"/>
            <w:vAlign w:val="center"/>
          </w:tcPr>
          <w:p w14:paraId="6B8811C6" w14:textId="77777777" w:rsidR="00F359A6" w:rsidRPr="00781FA8" w:rsidRDefault="00F359A6" w:rsidP="00716B63">
            <w:pPr>
              <w:jc w:val="center"/>
              <w:rPr>
                <w:b/>
                <w:bCs/>
                <w:color w:val="FFFFFF" w:themeColor="background1"/>
                <w:sz w:val="28"/>
                <w:szCs w:val="28"/>
              </w:rPr>
            </w:pPr>
            <w:r>
              <w:rPr>
                <w:b/>
                <w:bCs/>
                <w:color w:val="FFFFFF" w:themeColor="background1"/>
                <w:sz w:val="28"/>
                <w:szCs w:val="28"/>
              </w:rPr>
              <w:t>Opción 1</w:t>
            </w:r>
          </w:p>
        </w:tc>
      </w:tr>
      <w:tr w:rsidR="00F359A6" w14:paraId="1CA5E6BD" w14:textId="77777777" w:rsidTr="00FB2F19">
        <w:tc>
          <w:tcPr>
            <w:tcW w:w="3356" w:type="dxa"/>
            <w:shd w:val="clear" w:color="auto" w:fill="1F3864"/>
            <w:vAlign w:val="center"/>
          </w:tcPr>
          <w:p w14:paraId="5F8B49F6" w14:textId="77777777" w:rsidR="00F359A6" w:rsidRPr="00781FA8" w:rsidRDefault="00F359A6" w:rsidP="00716B63">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7DA1439F" w14:textId="77777777" w:rsidR="00F359A6" w:rsidRPr="00781FA8" w:rsidRDefault="00F359A6" w:rsidP="00716B63">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EAC2220" w14:textId="77777777" w:rsidR="00F359A6" w:rsidRPr="00781FA8" w:rsidRDefault="00F359A6" w:rsidP="00716B63">
            <w:pPr>
              <w:jc w:val="center"/>
              <w:rPr>
                <w:b/>
                <w:bCs/>
                <w:color w:val="FFFFFF" w:themeColor="background1"/>
                <w:sz w:val="28"/>
                <w:szCs w:val="28"/>
              </w:rPr>
            </w:pPr>
            <w:r w:rsidRPr="00781FA8">
              <w:rPr>
                <w:b/>
                <w:bCs/>
                <w:color w:val="FFFFFF" w:themeColor="background1"/>
                <w:sz w:val="28"/>
                <w:szCs w:val="28"/>
              </w:rPr>
              <w:t>Categoría</w:t>
            </w:r>
          </w:p>
        </w:tc>
      </w:tr>
      <w:tr w:rsidR="00F359A6" w:rsidRPr="00984032" w14:paraId="7E48F189" w14:textId="77777777" w:rsidTr="00FB2F19">
        <w:tc>
          <w:tcPr>
            <w:tcW w:w="3356" w:type="dxa"/>
            <w:vAlign w:val="center"/>
          </w:tcPr>
          <w:p w14:paraId="45C84358" w14:textId="5C500799" w:rsidR="00F359A6" w:rsidRPr="007F71C0" w:rsidRDefault="00F359A6" w:rsidP="00F359A6">
            <w:pPr>
              <w:jc w:val="center"/>
              <w:rPr>
                <w:rFonts w:cs="Calibri"/>
                <w:lang w:val="en-US"/>
              </w:rPr>
            </w:pPr>
            <w:r w:rsidRPr="007F71C0">
              <w:rPr>
                <w:rFonts w:cs="Calibri"/>
                <w:lang w:val="en-US"/>
              </w:rPr>
              <w:t>Ho Chi Minh</w:t>
            </w:r>
            <w:r w:rsidR="0008366A" w:rsidRPr="007F71C0">
              <w:rPr>
                <w:rFonts w:cs="Calibri"/>
                <w:lang w:val="en-US"/>
              </w:rPr>
              <w:t xml:space="preserve"> </w:t>
            </w:r>
          </w:p>
        </w:tc>
        <w:tc>
          <w:tcPr>
            <w:tcW w:w="3357" w:type="dxa"/>
            <w:vAlign w:val="center"/>
          </w:tcPr>
          <w:p w14:paraId="2ECC5D4A" w14:textId="4658DDFA" w:rsidR="00F359A6" w:rsidRDefault="00F359A6" w:rsidP="00F359A6">
            <w:pPr>
              <w:tabs>
                <w:tab w:val="left" w:pos="3390"/>
              </w:tabs>
              <w:ind w:right="30" w:hanging="2"/>
              <w:jc w:val="center"/>
            </w:pPr>
            <w:r w:rsidRPr="00FD2980">
              <w:rPr>
                <w:rFonts w:cs="Calibri"/>
                <w:lang w:val="en-US"/>
              </w:rPr>
              <w:t>The Odys</w:t>
            </w:r>
          </w:p>
        </w:tc>
        <w:tc>
          <w:tcPr>
            <w:tcW w:w="3357" w:type="dxa"/>
            <w:vAlign w:val="center"/>
          </w:tcPr>
          <w:p w14:paraId="71239CF2" w14:textId="5A489144" w:rsidR="00F359A6" w:rsidRDefault="00F359A6" w:rsidP="00F359A6">
            <w:pPr>
              <w:jc w:val="center"/>
              <w:rPr>
                <w:rFonts w:cs="Calibri"/>
                <w:lang w:val="en-US"/>
              </w:rPr>
            </w:pPr>
            <w:r>
              <w:rPr>
                <w:rFonts w:cs="Calibri"/>
                <w:lang w:val="en-US"/>
              </w:rPr>
              <w:t>Primera</w:t>
            </w:r>
          </w:p>
        </w:tc>
      </w:tr>
      <w:tr w:rsidR="00F359A6" w:rsidRPr="00984032" w14:paraId="263AB1ED" w14:textId="77777777" w:rsidTr="00FB2F19">
        <w:tc>
          <w:tcPr>
            <w:tcW w:w="3356" w:type="dxa"/>
            <w:vAlign w:val="center"/>
          </w:tcPr>
          <w:p w14:paraId="06AE8759" w14:textId="05406622" w:rsidR="00F359A6" w:rsidRPr="00FD2980" w:rsidRDefault="00F359A6" w:rsidP="00F359A6">
            <w:pPr>
              <w:jc w:val="center"/>
              <w:rPr>
                <w:rFonts w:cs="Calibri"/>
                <w:lang w:val="en-US"/>
              </w:rPr>
            </w:pPr>
            <w:r w:rsidRPr="00FD2980">
              <w:rPr>
                <w:rFonts w:cs="Calibri"/>
                <w:lang w:val="en-US"/>
              </w:rPr>
              <w:t>Hoi An</w:t>
            </w:r>
            <w:r w:rsidR="0008366A">
              <w:rPr>
                <w:rFonts w:cs="Calibri"/>
                <w:lang w:val="en-US"/>
              </w:rPr>
              <w:t xml:space="preserve"> </w:t>
            </w:r>
          </w:p>
        </w:tc>
        <w:tc>
          <w:tcPr>
            <w:tcW w:w="3357" w:type="dxa"/>
            <w:vAlign w:val="center"/>
          </w:tcPr>
          <w:p w14:paraId="708B0D03" w14:textId="17FBFC74" w:rsidR="00F359A6" w:rsidRDefault="00ED1FF9" w:rsidP="00F359A6">
            <w:pPr>
              <w:tabs>
                <w:tab w:val="left" w:pos="3390"/>
              </w:tabs>
              <w:ind w:right="30" w:hanging="2"/>
              <w:jc w:val="center"/>
            </w:pPr>
            <w:hyperlink r:id="rId8" w:history="1">
              <w:r w:rsidR="00F359A6" w:rsidRPr="00FD2980">
                <w:rPr>
                  <w:rStyle w:val="Hipervnculo"/>
                  <w:rFonts w:cs="Calibri"/>
                  <w:color w:val="000000" w:themeColor="text1"/>
                  <w:szCs w:val="22"/>
                  <w:u w:val="none"/>
                </w:rPr>
                <w:t>Emm Hoi An</w:t>
              </w:r>
            </w:hyperlink>
          </w:p>
        </w:tc>
        <w:tc>
          <w:tcPr>
            <w:tcW w:w="3357" w:type="dxa"/>
            <w:vAlign w:val="center"/>
          </w:tcPr>
          <w:p w14:paraId="217F2853" w14:textId="39109F12" w:rsidR="00F359A6" w:rsidRDefault="00F359A6" w:rsidP="00F359A6">
            <w:pPr>
              <w:jc w:val="center"/>
              <w:rPr>
                <w:rFonts w:cs="Calibri"/>
                <w:lang w:val="en-US"/>
              </w:rPr>
            </w:pPr>
            <w:r>
              <w:t>Primera Superior</w:t>
            </w:r>
          </w:p>
        </w:tc>
      </w:tr>
      <w:tr w:rsidR="00A642B0" w:rsidRPr="00984032" w14:paraId="7AAEDF22" w14:textId="77777777" w:rsidTr="00FB2F19">
        <w:tc>
          <w:tcPr>
            <w:tcW w:w="3356" w:type="dxa"/>
            <w:vAlign w:val="center"/>
          </w:tcPr>
          <w:p w14:paraId="34C8864C" w14:textId="3DBE4EEB" w:rsidR="00A642B0" w:rsidRPr="00FD2980" w:rsidRDefault="00A642B0" w:rsidP="00A642B0">
            <w:pPr>
              <w:jc w:val="center"/>
              <w:rPr>
                <w:rFonts w:cs="Calibri"/>
                <w:lang w:val="en-US"/>
              </w:rPr>
            </w:pPr>
            <w:r w:rsidRPr="00FD2980">
              <w:rPr>
                <w:rFonts w:cs="Calibri"/>
                <w:lang w:val="en-US"/>
              </w:rPr>
              <w:t>Hue</w:t>
            </w:r>
            <w:r w:rsidR="002F7DDD">
              <w:rPr>
                <w:rFonts w:cs="Calibri"/>
                <w:lang w:val="en-US"/>
              </w:rPr>
              <w:t xml:space="preserve"> </w:t>
            </w:r>
            <w:r w:rsidR="00976AC9">
              <w:rPr>
                <w:rFonts w:cs="Calibri"/>
                <w:lang w:val="en-US"/>
              </w:rPr>
              <w:t>(hasta octubre)</w:t>
            </w:r>
          </w:p>
        </w:tc>
        <w:tc>
          <w:tcPr>
            <w:tcW w:w="3357" w:type="dxa"/>
            <w:vAlign w:val="center"/>
          </w:tcPr>
          <w:p w14:paraId="0BD4EA1A" w14:textId="6E1DB7BA" w:rsidR="00A642B0" w:rsidRDefault="00A642B0" w:rsidP="00A642B0">
            <w:pPr>
              <w:tabs>
                <w:tab w:val="left" w:pos="3390"/>
              </w:tabs>
              <w:ind w:right="30" w:hanging="2"/>
              <w:jc w:val="center"/>
            </w:pPr>
            <w:r w:rsidRPr="004A670B">
              <w:rPr>
                <w:rFonts w:cs="Calibri"/>
              </w:rPr>
              <w:t>Romance Hue</w:t>
            </w:r>
          </w:p>
        </w:tc>
        <w:tc>
          <w:tcPr>
            <w:tcW w:w="3357" w:type="dxa"/>
            <w:vAlign w:val="center"/>
          </w:tcPr>
          <w:p w14:paraId="0225AEC8" w14:textId="76EF424C" w:rsidR="00A642B0" w:rsidRDefault="00A642B0" w:rsidP="00A642B0">
            <w:pPr>
              <w:jc w:val="center"/>
              <w:rPr>
                <w:rFonts w:cs="Calibri"/>
                <w:lang w:val="en-US"/>
              </w:rPr>
            </w:pPr>
            <w:r w:rsidRPr="00B602DE">
              <w:t>Primera Superior</w:t>
            </w:r>
          </w:p>
        </w:tc>
      </w:tr>
      <w:tr w:rsidR="008772CD" w:rsidRPr="00984032" w14:paraId="71BC10DD" w14:textId="77777777" w:rsidTr="00FB2F19">
        <w:tc>
          <w:tcPr>
            <w:tcW w:w="3356" w:type="dxa"/>
            <w:vAlign w:val="center"/>
          </w:tcPr>
          <w:p w14:paraId="3BE5232F" w14:textId="2AC87EAE" w:rsidR="008772CD" w:rsidRPr="0008366A" w:rsidRDefault="008772CD" w:rsidP="007F71C0">
            <w:pPr>
              <w:jc w:val="center"/>
              <w:rPr>
                <w:rFonts w:cs="Calibri"/>
              </w:rPr>
            </w:pPr>
            <w:r w:rsidRPr="0008366A">
              <w:t>Hue</w:t>
            </w:r>
            <w:r w:rsidR="00976AC9">
              <w:t xml:space="preserve"> (a partir de noviembre)</w:t>
            </w:r>
            <w:r w:rsidR="0008366A" w:rsidRPr="0008366A">
              <w:t xml:space="preserve"> </w:t>
            </w:r>
          </w:p>
        </w:tc>
        <w:tc>
          <w:tcPr>
            <w:tcW w:w="3357" w:type="dxa"/>
            <w:vAlign w:val="center"/>
          </w:tcPr>
          <w:p w14:paraId="60839DC9" w14:textId="0DFF111B" w:rsidR="008772CD" w:rsidRPr="002F7DDD" w:rsidRDefault="00ED1FF9" w:rsidP="008772CD">
            <w:pPr>
              <w:tabs>
                <w:tab w:val="left" w:pos="3390"/>
              </w:tabs>
              <w:ind w:right="30" w:hanging="2"/>
              <w:jc w:val="center"/>
              <w:rPr>
                <w:rFonts w:cs="Calibri"/>
              </w:rPr>
            </w:pPr>
            <w:hyperlink r:id="rId9" w:history="1">
              <w:r w:rsidR="008772CD" w:rsidRPr="002F7DDD">
                <w:rPr>
                  <w:rStyle w:val="Hipervnculo"/>
                  <w:rFonts w:cs="Calibri"/>
                  <w:color w:val="000000" w:themeColor="text1"/>
                  <w:szCs w:val="22"/>
                  <w:u w:val="none"/>
                </w:rPr>
                <w:t>Emm</w:t>
              </w:r>
            </w:hyperlink>
            <w:r w:rsidR="008772CD" w:rsidRPr="002F7DDD">
              <w:rPr>
                <w:rFonts w:cs="Calibri"/>
                <w:szCs w:val="22"/>
              </w:rPr>
              <w:t xml:space="preserve"> Hue</w:t>
            </w:r>
          </w:p>
        </w:tc>
        <w:tc>
          <w:tcPr>
            <w:tcW w:w="3357" w:type="dxa"/>
            <w:vAlign w:val="center"/>
          </w:tcPr>
          <w:p w14:paraId="34490E73" w14:textId="0D3FE47F" w:rsidR="008772CD" w:rsidRPr="002F7DDD" w:rsidRDefault="008772CD" w:rsidP="008772CD">
            <w:pPr>
              <w:jc w:val="center"/>
            </w:pPr>
            <w:r w:rsidRPr="002F7DDD">
              <w:t>Primera Superior</w:t>
            </w:r>
          </w:p>
        </w:tc>
      </w:tr>
      <w:tr w:rsidR="00F359A6" w:rsidRPr="00984032" w14:paraId="14AD2016" w14:textId="77777777" w:rsidTr="00FB2F19">
        <w:tc>
          <w:tcPr>
            <w:tcW w:w="3356" w:type="dxa"/>
            <w:vAlign w:val="center"/>
          </w:tcPr>
          <w:p w14:paraId="2391B495" w14:textId="40C0EB0B" w:rsidR="00F359A6" w:rsidRPr="00FD2980" w:rsidRDefault="00F359A6" w:rsidP="00716B63">
            <w:pPr>
              <w:jc w:val="center"/>
              <w:rPr>
                <w:rFonts w:cs="Calibri"/>
                <w:lang w:val="en-US"/>
              </w:rPr>
            </w:pPr>
            <w:r w:rsidRPr="00FD2980">
              <w:rPr>
                <w:rFonts w:cs="Calibri"/>
                <w:lang w:val="en-US"/>
              </w:rPr>
              <w:t>Hanói</w:t>
            </w:r>
            <w:r w:rsidR="0008366A">
              <w:rPr>
                <w:rFonts w:cs="Calibri"/>
                <w:lang w:val="en-US"/>
              </w:rPr>
              <w:t xml:space="preserve"> </w:t>
            </w:r>
          </w:p>
        </w:tc>
        <w:tc>
          <w:tcPr>
            <w:tcW w:w="3357" w:type="dxa"/>
            <w:vAlign w:val="center"/>
          </w:tcPr>
          <w:p w14:paraId="27C97C64" w14:textId="77777777" w:rsidR="00F359A6" w:rsidRPr="00FD2980" w:rsidRDefault="00ED1FF9" w:rsidP="00716B63">
            <w:pPr>
              <w:tabs>
                <w:tab w:val="left" w:pos="3390"/>
              </w:tabs>
              <w:ind w:right="30" w:hanging="2"/>
              <w:jc w:val="center"/>
              <w:rPr>
                <w:rFonts w:cs="Calibri"/>
                <w:lang w:val="en-US"/>
              </w:rPr>
            </w:pPr>
            <w:hyperlink r:id="rId10" w:history="1">
              <w:r w:rsidR="00F359A6" w:rsidRPr="00FD2980">
                <w:rPr>
                  <w:rStyle w:val="Hipervnculo"/>
                  <w:rFonts w:cs="Calibri"/>
                  <w:color w:val="000000" w:themeColor="text1"/>
                  <w:szCs w:val="22"/>
                  <w:u w:val="none"/>
                </w:rPr>
                <w:t>Flower Garden</w:t>
              </w:r>
            </w:hyperlink>
          </w:p>
        </w:tc>
        <w:tc>
          <w:tcPr>
            <w:tcW w:w="3357" w:type="dxa"/>
            <w:vAlign w:val="center"/>
          </w:tcPr>
          <w:p w14:paraId="77B5CE02" w14:textId="77777777" w:rsidR="00F359A6" w:rsidRPr="00FD2980" w:rsidRDefault="00F359A6" w:rsidP="00716B63">
            <w:pPr>
              <w:jc w:val="center"/>
              <w:rPr>
                <w:rFonts w:cs="Calibri"/>
                <w:lang w:val="en-US"/>
              </w:rPr>
            </w:pPr>
            <w:r>
              <w:rPr>
                <w:rFonts w:cs="Calibri"/>
                <w:lang w:val="en-US"/>
              </w:rPr>
              <w:t>Turista</w:t>
            </w:r>
          </w:p>
        </w:tc>
      </w:tr>
      <w:tr w:rsidR="00F359A6" w:rsidRPr="00984032" w14:paraId="56E7ED2F" w14:textId="77777777" w:rsidTr="00FB2F19">
        <w:tc>
          <w:tcPr>
            <w:tcW w:w="3356" w:type="dxa"/>
            <w:vAlign w:val="center"/>
          </w:tcPr>
          <w:p w14:paraId="50B49B1F" w14:textId="4405CF2D" w:rsidR="00F359A6" w:rsidRPr="00FD2980" w:rsidRDefault="00F359A6" w:rsidP="00716B63">
            <w:pPr>
              <w:jc w:val="center"/>
              <w:rPr>
                <w:rFonts w:cs="Calibri"/>
                <w:lang w:val="en-US"/>
              </w:rPr>
            </w:pPr>
            <w:r w:rsidRPr="00FD2980">
              <w:rPr>
                <w:rFonts w:cs="Calibri"/>
                <w:lang w:val="en-US"/>
              </w:rPr>
              <w:t>Halong</w:t>
            </w:r>
            <w:r w:rsidR="0008366A">
              <w:rPr>
                <w:rFonts w:cs="Calibri"/>
                <w:lang w:val="en-US"/>
              </w:rPr>
              <w:t xml:space="preserve"> </w:t>
            </w:r>
          </w:p>
        </w:tc>
        <w:tc>
          <w:tcPr>
            <w:tcW w:w="3357" w:type="dxa"/>
            <w:vAlign w:val="center"/>
          </w:tcPr>
          <w:p w14:paraId="3BAFD7C4" w14:textId="77777777" w:rsidR="00F359A6" w:rsidRPr="00FD2980" w:rsidRDefault="00F359A6" w:rsidP="00716B63">
            <w:pPr>
              <w:jc w:val="center"/>
              <w:rPr>
                <w:rFonts w:cs="Calibri"/>
                <w:lang w:val="en-US"/>
              </w:rPr>
            </w:pPr>
            <w:r w:rsidRPr="00FD2980">
              <w:rPr>
                <w:rFonts w:cs="Calibri"/>
                <w:lang w:val="en-US"/>
              </w:rPr>
              <w:t>Bhaya Classic Cruise</w:t>
            </w:r>
          </w:p>
        </w:tc>
        <w:tc>
          <w:tcPr>
            <w:tcW w:w="3357" w:type="dxa"/>
            <w:vAlign w:val="center"/>
          </w:tcPr>
          <w:p w14:paraId="63F55C6F" w14:textId="77777777" w:rsidR="00F359A6" w:rsidRPr="00FD2980" w:rsidRDefault="00F359A6" w:rsidP="00716B63">
            <w:pPr>
              <w:jc w:val="center"/>
              <w:rPr>
                <w:rFonts w:cs="Calibri"/>
                <w:lang w:val="en-US"/>
              </w:rPr>
            </w:pPr>
            <w:r>
              <w:t>Primera Superior</w:t>
            </w:r>
          </w:p>
        </w:tc>
      </w:tr>
    </w:tbl>
    <w:p w14:paraId="27F32214" w14:textId="66210EAB" w:rsidR="00F67760" w:rsidRDefault="00F67760" w:rsidP="00F67760">
      <w:pPr>
        <w:pStyle w:val="itinerario"/>
      </w:pPr>
    </w:p>
    <w:p w14:paraId="1D3CB0EE" w14:textId="3C5C6923" w:rsidR="008772CD" w:rsidRDefault="008772CD" w:rsidP="00F67760">
      <w:pPr>
        <w:pStyle w:val="itinerario"/>
      </w:pPr>
    </w:p>
    <w:p w14:paraId="403A32EA" w14:textId="13C014A0" w:rsidR="008772CD" w:rsidRDefault="008772CD" w:rsidP="00F67760">
      <w:pPr>
        <w:pStyle w:val="itinerario"/>
      </w:pPr>
    </w:p>
    <w:p w14:paraId="4AE3FAE4" w14:textId="271CE295" w:rsidR="008772CD" w:rsidRDefault="008772CD" w:rsidP="00F67760">
      <w:pPr>
        <w:pStyle w:val="itinerario"/>
      </w:pPr>
    </w:p>
    <w:p w14:paraId="1A2D3B3C" w14:textId="54461CC0" w:rsidR="008772CD" w:rsidRDefault="008772CD" w:rsidP="00F67760">
      <w:pPr>
        <w:pStyle w:val="itinerario"/>
      </w:pPr>
    </w:p>
    <w:p w14:paraId="20C9D52F" w14:textId="7A0420F8" w:rsidR="008772CD" w:rsidRDefault="008772CD" w:rsidP="00F67760">
      <w:pPr>
        <w:pStyle w:val="itinerario"/>
      </w:pPr>
    </w:p>
    <w:p w14:paraId="0B71D371" w14:textId="28C94795" w:rsidR="008772CD" w:rsidRDefault="008772CD" w:rsidP="00F67760">
      <w:pPr>
        <w:pStyle w:val="itinerario"/>
      </w:pPr>
    </w:p>
    <w:p w14:paraId="4CCBD514" w14:textId="42BA31B6" w:rsidR="008772CD" w:rsidRDefault="008772CD" w:rsidP="00F67760">
      <w:pPr>
        <w:pStyle w:val="itinerario"/>
      </w:pPr>
    </w:p>
    <w:p w14:paraId="7C11FDF6" w14:textId="5948C751" w:rsidR="008772CD" w:rsidRDefault="008772CD" w:rsidP="00F67760">
      <w:pPr>
        <w:pStyle w:val="itinerario"/>
      </w:pPr>
    </w:p>
    <w:p w14:paraId="58135F7E" w14:textId="7A434248" w:rsidR="008772CD" w:rsidRDefault="008772CD"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0489FF71" w14:textId="77777777" w:rsidTr="00FB2F19">
        <w:tc>
          <w:tcPr>
            <w:tcW w:w="10070" w:type="dxa"/>
            <w:gridSpan w:val="3"/>
            <w:shd w:val="clear" w:color="auto" w:fill="1F3864"/>
            <w:vAlign w:val="center"/>
          </w:tcPr>
          <w:p w14:paraId="353D1CE3" w14:textId="058CA35A" w:rsidR="00FC1CAB" w:rsidRPr="00781FA8" w:rsidRDefault="00FC1CAB" w:rsidP="00556FD5">
            <w:pPr>
              <w:jc w:val="center"/>
              <w:rPr>
                <w:b/>
                <w:bCs/>
                <w:color w:val="FFFFFF" w:themeColor="background1"/>
                <w:sz w:val="28"/>
                <w:szCs w:val="28"/>
              </w:rPr>
            </w:pPr>
            <w:r>
              <w:rPr>
                <w:b/>
                <w:bCs/>
                <w:color w:val="FFFFFF" w:themeColor="background1"/>
                <w:sz w:val="28"/>
                <w:szCs w:val="28"/>
              </w:rPr>
              <w:lastRenderedPageBreak/>
              <w:t>Opción 2</w:t>
            </w:r>
          </w:p>
        </w:tc>
      </w:tr>
      <w:tr w:rsidR="00FC1CAB" w14:paraId="5ED21DDF" w14:textId="77777777" w:rsidTr="00FB2F19">
        <w:tc>
          <w:tcPr>
            <w:tcW w:w="3356" w:type="dxa"/>
            <w:shd w:val="clear" w:color="auto" w:fill="1F3864"/>
            <w:vAlign w:val="center"/>
          </w:tcPr>
          <w:p w14:paraId="3D1956C3"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10223FF9"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0CFCF1BA"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F359A6" w:rsidRPr="00FC1CAB" w14:paraId="055AD5FE" w14:textId="77777777" w:rsidTr="00FB2F19">
        <w:tc>
          <w:tcPr>
            <w:tcW w:w="3356" w:type="dxa"/>
            <w:vAlign w:val="center"/>
          </w:tcPr>
          <w:p w14:paraId="7CB6E266" w14:textId="6F80DC87" w:rsidR="00F359A6" w:rsidRPr="007F71C0" w:rsidRDefault="00F359A6" w:rsidP="00F359A6">
            <w:pPr>
              <w:jc w:val="center"/>
              <w:rPr>
                <w:lang w:val="en-US"/>
              </w:rPr>
            </w:pPr>
            <w:r w:rsidRPr="007F71C0">
              <w:rPr>
                <w:lang w:val="en-US"/>
              </w:rPr>
              <w:t>Ho Chi Minh</w:t>
            </w:r>
            <w:r w:rsidR="0008366A" w:rsidRPr="007F71C0">
              <w:rPr>
                <w:lang w:val="en-US"/>
              </w:rPr>
              <w:t xml:space="preserve"> </w:t>
            </w:r>
          </w:p>
        </w:tc>
        <w:tc>
          <w:tcPr>
            <w:tcW w:w="3357" w:type="dxa"/>
            <w:vAlign w:val="center"/>
          </w:tcPr>
          <w:p w14:paraId="0F186C7A" w14:textId="5C148FBF" w:rsidR="00F359A6" w:rsidRPr="004A670B" w:rsidRDefault="00F359A6" w:rsidP="00F359A6">
            <w:pPr>
              <w:jc w:val="center"/>
              <w:rPr>
                <w:rFonts w:cs="Calibri"/>
                <w:lang w:val="en-US"/>
              </w:rPr>
            </w:pPr>
            <w:r w:rsidRPr="004A670B">
              <w:rPr>
                <w:rFonts w:cs="Calibri"/>
                <w:lang w:val="en-US"/>
              </w:rPr>
              <w:t>Icon Saigon Hotel</w:t>
            </w:r>
          </w:p>
        </w:tc>
        <w:tc>
          <w:tcPr>
            <w:tcW w:w="3357" w:type="dxa"/>
            <w:vAlign w:val="center"/>
          </w:tcPr>
          <w:p w14:paraId="37063CE4" w14:textId="1BDB7C6A" w:rsidR="00F359A6" w:rsidRDefault="00F359A6" w:rsidP="00F359A6">
            <w:pPr>
              <w:jc w:val="center"/>
            </w:pPr>
            <w:r w:rsidRPr="00B602DE">
              <w:t>Primera Superior</w:t>
            </w:r>
          </w:p>
        </w:tc>
      </w:tr>
      <w:tr w:rsidR="00F359A6" w:rsidRPr="00FC1CAB" w14:paraId="52E93280" w14:textId="77777777" w:rsidTr="00FB2F19">
        <w:tc>
          <w:tcPr>
            <w:tcW w:w="3356" w:type="dxa"/>
            <w:vAlign w:val="center"/>
          </w:tcPr>
          <w:p w14:paraId="08D0189D" w14:textId="3D9907B3" w:rsidR="00F359A6" w:rsidRDefault="00F359A6" w:rsidP="00976AC9">
            <w:pPr>
              <w:jc w:val="center"/>
              <w:rPr>
                <w:lang w:val="en-US"/>
              </w:rPr>
            </w:pPr>
            <w:r>
              <w:rPr>
                <w:lang w:val="en-US"/>
              </w:rPr>
              <w:t>Hoi An</w:t>
            </w:r>
            <w:r w:rsidR="0008366A">
              <w:rPr>
                <w:lang w:val="en-US"/>
              </w:rPr>
              <w:t xml:space="preserve"> </w:t>
            </w:r>
          </w:p>
        </w:tc>
        <w:tc>
          <w:tcPr>
            <w:tcW w:w="3357" w:type="dxa"/>
            <w:vAlign w:val="center"/>
          </w:tcPr>
          <w:p w14:paraId="324D0060" w14:textId="6124F586" w:rsidR="00F359A6" w:rsidRPr="004A670B" w:rsidRDefault="00F359A6" w:rsidP="00F359A6">
            <w:pPr>
              <w:jc w:val="center"/>
              <w:rPr>
                <w:rFonts w:cs="Calibri"/>
                <w:lang w:val="en-US"/>
              </w:rPr>
            </w:pPr>
            <w:r w:rsidRPr="004A670B">
              <w:rPr>
                <w:rFonts w:cs="Calibri"/>
                <w:lang w:val="en-US"/>
              </w:rPr>
              <w:t>Hoi An Central Boutique Hotel &amp; Spa</w:t>
            </w:r>
          </w:p>
        </w:tc>
        <w:tc>
          <w:tcPr>
            <w:tcW w:w="3357" w:type="dxa"/>
            <w:vAlign w:val="center"/>
          </w:tcPr>
          <w:p w14:paraId="4F142556" w14:textId="61EBF9DB" w:rsidR="00F359A6" w:rsidRDefault="00F359A6" w:rsidP="00F359A6">
            <w:pPr>
              <w:jc w:val="center"/>
            </w:pPr>
            <w:r>
              <w:t>Primera Superior</w:t>
            </w:r>
          </w:p>
        </w:tc>
      </w:tr>
      <w:tr w:rsidR="00F359A6" w:rsidRPr="00FC1CAB" w14:paraId="6E6F039C" w14:textId="77777777" w:rsidTr="00FB2F19">
        <w:tc>
          <w:tcPr>
            <w:tcW w:w="3356" w:type="dxa"/>
            <w:vAlign w:val="center"/>
          </w:tcPr>
          <w:p w14:paraId="574345AB" w14:textId="32C94428" w:rsidR="00F359A6" w:rsidRDefault="00F359A6" w:rsidP="00F359A6">
            <w:pPr>
              <w:jc w:val="center"/>
              <w:rPr>
                <w:lang w:val="en-US"/>
              </w:rPr>
            </w:pPr>
            <w:r>
              <w:rPr>
                <w:lang w:val="en-US"/>
              </w:rPr>
              <w:t>Hoi An</w:t>
            </w:r>
            <w:r w:rsidR="007F71C0">
              <w:rPr>
                <w:lang w:val="en-US"/>
              </w:rPr>
              <w:t xml:space="preserve"> </w:t>
            </w:r>
          </w:p>
        </w:tc>
        <w:tc>
          <w:tcPr>
            <w:tcW w:w="3357" w:type="dxa"/>
            <w:vAlign w:val="center"/>
          </w:tcPr>
          <w:p w14:paraId="4AD4A3E9" w14:textId="2718E237" w:rsidR="00F359A6" w:rsidRPr="004A670B" w:rsidRDefault="00F359A6" w:rsidP="00F359A6">
            <w:pPr>
              <w:jc w:val="center"/>
              <w:rPr>
                <w:rFonts w:cs="Calibri"/>
                <w:lang w:val="en-US"/>
              </w:rPr>
            </w:pPr>
            <w:r w:rsidRPr="004A670B">
              <w:rPr>
                <w:rFonts w:cs="Calibri"/>
                <w:lang w:val="en-US"/>
              </w:rPr>
              <w:t>Silkotel</w:t>
            </w:r>
          </w:p>
        </w:tc>
        <w:tc>
          <w:tcPr>
            <w:tcW w:w="3357" w:type="dxa"/>
            <w:vAlign w:val="center"/>
          </w:tcPr>
          <w:p w14:paraId="5AA105F9" w14:textId="00AB0D2F" w:rsidR="00F359A6" w:rsidRDefault="00F359A6" w:rsidP="00F359A6">
            <w:pPr>
              <w:jc w:val="center"/>
            </w:pPr>
            <w:r>
              <w:t>Primera Superior</w:t>
            </w:r>
          </w:p>
        </w:tc>
      </w:tr>
      <w:tr w:rsidR="00A642B0" w:rsidRPr="00FC1CAB" w14:paraId="190253DB" w14:textId="77777777" w:rsidTr="00FB2F19">
        <w:tc>
          <w:tcPr>
            <w:tcW w:w="3356" w:type="dxa"/>
            <w:vAlign w:val="center"/>
          </w:tcPr>
          <w:p w14:paraId="52F8B7C0" w14:textId="7F5C1AE7" w:rsidR="00A642B0" w:rsidRDefault="00A642B0" w:rsidP="00A642B0">
            <w:pPr>
              <w:jc w:val="center"/>
              <w:rPr>
                <w:lang w:val="en-US"/>
              </w:rPr>
            </w:pPr>
            <w:r>
              <w:rPr>
                <w:lang w:val="en-US"/>
              </w:rPr>
              <w:t>Hue</w:t>
            </w:r>
            <w:r w:rsidR="002F7DDD">
              <w:rPr>
                <w:lang w:val="en-US"/>
              </w:rPr>
              <w:t xml:space="preserve"> </w:t>
            </w:r>
            <w:r w:rsidR="00976AC9">
              <w:rPr>
                <w:lang w:val="en-US"/>
              </w:rPr>
              <w:t xml:space="preserve"> (hasta octubre)</w:t>
            </w:r>
          </w:p>
        </w:tc>
        <w:tc>
          <w:tcPr>
            <w:tcW w:w="3357" w:type="dxa"/>
            <w:vAlign w:val="center"/>
          </w:tcPr>
          <w:p w14:paraId="2AAE327F" w14:textId="5862EEBA" w:rsidR="00A642B0" w:rsidRPr="007F71C0" w:rsidRDefault="00ED1FF9" w:rsidP="00A642B0">
            <w:pPr>
              <w:jc w:val="center"/>
              <w:rPr>
                <w:rFonts w:cs="Calibri"/>
              </w:rPr>
            </w:pPr>
            <w:hyperlink r:id="rId11" w:history="1">
              <w:r w:rsidR="00A642B0" w:rsidRPr="007F71C0">
                <w:rPr>
                  <w:rStyle w:val="Hipervnculo"/>
                  <w:rFonts w:cs="Calibri"/>
                  <w:color w:val="000000" w:themeColor="text1"/>
                  <w:szCs w:val="22"/>
                  <w:u w:val="none"/>
                </w:rPr>
                <w:t>Pilgrimage Village Hue</w:t>
              </w:r>
            </w:hyperlink>
            <w:r w:rsidR="00A642B0" w:rsidRPr="007F71C0">
              <w:rPr>
                <w:rStyle w:val="Hipervnculo"/>
                <w:rFonts w:cs="Calibri"/>
                <w:color w:val="000000" w:themeColor="text1"/>
                <w:szCs w:val="22"/>
                <w:u w:val="none"/>
              </w:rPr>
              <w:t xml:space="preserve"> (Hab. Superior)</w:t>
            </w:r>
          </w:p>
        </w:tc>
        <w:tc>
          <w:tcPr>
            <w:tcW w:w="3357" w:type="dxa"/>
            <w:vAlign w:val="center"/>
          </w:tcPr>
          <w:p w14:paraId="77D3F246" w14:textId="5AC1D0EF" w:rsidR="00A642B0" w:rsidRDefault="00A642B0" w:rsidP="00A642B0">
            <w:pPr>
              <w:jc w:val="center"/>
            </w:pPr>
            <w:r>
              <w:t>Primera Superior</w:t>
            </w:r>
          </w:p>
        </w:tc>
      </w:tr>
      <w:tr w:rsidR="002F7DDD" w:rsidRPr="00FC1CAB" w14:paraId="62C18DDD" w14:textId="77777777" w:rsidTr="00FB2F19">
        <w:tc>
          <w:tcPr>
            <w:tcW w:w="3356" w:type="dxa"/>
            <w:vAlign w:val="center"/>
          </w:tcPr>
          <w:p w14:paraId="25CC6F25" w14:textId="6FBEF951" w:rsidR="002F7DDD" w:rsidRPr="00976AC9" w:rsidRDefault="002F7DDD" w:rsidP="002F7DDD">
            <w:pPr>
              <w:jc w:val="center"/>
              <w:rPr>
                <w:highlight w:val="yellow"/>
              </w:rPr>
            </w:pPr>
            <w:r w:rsidRPr="00976AC9">
              <w:rPr>
                <w:rFonts w:cs="Calibri"/>
              </w:rPr>
              <w:t>Hue</w:t>
            </w:r>
            <w:r w:rsidR="0008366A" w:rsidRPr="00976AC9">
              <w:rPr>
                <w:rFonts w:cs="Calibri"/>
              </w:rPr>
              <w:t xml:space="preserve"> </w:t>
            </w:r>
            <w:r w:rsidR="00976AC9" w:rsidRPr="00976AC9">
              <w:rPr>
                <w:rFonts w:cs="Calibri"/>
              </w:rPr>
              <w:t>(a partir de noviembre)</w:t>
            </w:r>
          </w:p>
        </w:tc>
        <w:tc>
          <w:tcPr>
            <w:tcW w:w="3357" w:type="dxa"/>
            <w:vAlign w:val="center"/>
          </w:tcPr>
          <w:p w14:paraId="2ED09B49" w14:textId="4FA2EE00" w:rsidR="002F7DDD" w:rsidRPr="00A642B0" w:rsidRDefault="002F7DDD" w:rsidP="002F7DDD">
            <w:pPr>
              <w:jc w:val="center"/>
              <w:rPr>
                <w:highlight w:val="yellow"/>
              </w:rPr>
            </w:pPr>
            <w:r w:rsidRPr="004A670B">
              <w:rPr>
                <w:rFonts w:cs="Calibri"/>
              </w:rPr>
              <w:t>Romance Hue</w:t>
            </w:r>
          </w:p>
        </w:tc>
        <w:tc>
          <w:tcPr>
            <w:tcW w:w="3357" w:type="dxa"/>
            <w:vAlign w:val="center"/>
          </w:tcPr>
          <w:p w14:paraId="13E21162" w14:textId="38914666" w:rsidR="002F7DDD" w:rsidRPr="00A642B0" w:rsidRDefault="002F7DDD" w:rsidP="002F7DDD">
            <w:pPr>
              <w:jc w:val="center"/>
              <w:rPr>
                <w:highlight w:val="yellow"/>
              </w:rPr>
            </w:pPr>
            <w:r w:rsidRPr="00B602DE">
              <w:t>Primera Superior</w:t>
            </w:r>
          </w:p>
        </w:tc>
      </w:tr>
      <w:tr w:rsidR="007F71C0" w:rsidRPr="00FC1CAB" w14:paraId="1FA3B610" w14:textId="77777777" w:rsidTr="00FB2F19">
        <w:tc>
          <w:tcPr>
            <w:tcW w:w="3356" w:type="dxa"/>
            <w:vAlign w:val="center"/>
          </w:tcPr>
          <w:p w14:paraId="41CEF9C8" w14:textId="2D5C6B8C" w:rsidR="007F71C0" w:rsidRPr="00976AC9" w:rsidRDefault="007F71C0" w:rsidP="007F71C0">
            <w:pPr>
              <w:jc w:val="center"/>
              <w:rPr>
                <w:rFonts w:cs="Calibri"/>
              </w:rPr>
            </w:pPr>
            <w:r w:rsidRPr="00976AC9">
              <w:t xml:space="preserve">Hue </w:t>
            </w:r>
            <w:r w:rsidR="00976AC9" w:rsidRPr="00976AC9">
              <w:t>(a partir de noviembre)</w:t>
            </w:r>
          </w:p>
        </w:tc>
        <w:tc>
          <w:tcPr>
            <w:tcW w:w="3357" w:type="dxa"/>
            <w:vAlign w:val="center"/>
          </w:tcPr>
          <w:p w14:paraId="3C514D57" w14:textId="0908E3E4" w:rsidR="007F71C0" w:rsidRPr="004A670B" w:rsidRDefault="00ED1FF9" w:rsidP="007F71C0">
            <w:pPr>
              <w:jc w:val="center"/>
              <w:rPr>
                <w:rFonts w:cs="Calibri"/>
              </w:rPr>
            </w:pPr>
            <w:hyperlink r:id="rId12" w:history="1">
              <w:r w:rsidR="007F71C0" w:rsidRPr="0008366A">
                <w:rPr>
                  <w:rStyle w:val="Hipervnculo"/>
                  <w:rFonts w:cs="Calibri"/>
                  <w:color w:val="000000" w:themeColor="text1"/>
                  <w:szCs w:val="22"/>
                  <w:u w:val="none"/>
                </w:rPr>
                <w:t>Emm</w:t>
              </w:r>
            </w:hyperlink>
            <w:r w:rsidR="007F71C0" w:rsidRPr="0008366A">
              <w:rPr>
                <w:rFonts w:cs="Calibri"/>
                <w:szCs w:val="22"/>
              </w:rPr>
              <w:t xml:space="preserve"> Hue</w:t>
            </w:r>
          </w:p>
        </w:tc>
        <w:tc>
          <w:tcPr>
            <w:tcW w:w="3357" w:type="dxa"/>
            <w:vAlign w:val="center"/>
          </w:tcPr>
          <w:p w14:paraId="1610DAB9" w14:textId="351B60D8" w:rsidR="007F71C0" w:rsidRPr="00B602DE" w:rsidRDefault="007F71C0" w:rsidP="007F71C0">
            <w:pPr>
              <w:jc w:val="center"/>
            </w:pPr>
            <w:r w:rsidRPr="0008366A">
              <w:t>Primera Superior</w:t>
            </w:r>
          </w:p>
        </w:tc>
      </w:tr>
      <w:tr w:rsidR="007F71C0" w:rsidRPr="00FC1CAB" w14:paraId="5282D9EC" w14:textId="77777777" w:rsidTr="00FB2F19">
        <w:tc>
          <w:tcPr>
            <w:tcW w:w="3356" w:type="dxa"/>
            <w:vAlign w:val="center"/>
          </w:tcPr>
          <w:p w14:paraId="57835ABE" w14:textId="782CE1A5" w:rsidR="007F71C0" w:rsidRPr="00984032" w:rsidRDefault="007F71C0" w:rsidP="007F71C0">
            <w:pPr>
              <w:jc w:val="center"/>
              <w:rPr>
                <w:lang w:val="en-US"/>
              </w:rPr>
            </w:pPr>
            <w:r>
              <w:rPr>
                <w:lang w:val="en-US"/>
              </w:rPr>
              <w:t xml:space="preserve">Hanói </w:t>
            </w:r>
          </w:p>
        </w:tc>
        <w:tc>
          <w:tcPr>
            <w:tcW w:w="3357" w:type="dxa"/>
            <w:vAlign w:val="center"/>
          </w:tcPr>
          <w:p w14:paraId="653D1FE9" w14:textId="100F033A" w:rsidR="007F71C0" w:rsidRPr="004A670B" w:rsidRDefault="007F71C0" w:rsidP="007F71C0">
            <w:pPr>
              <w:jc w:val="center"/>
              <w:rPr>
                <w:rFonts w:cs="Calibri"/>
                <w:lang w:val="en-US"/>
              </w:rPr>
            </w:pPr>
            <w:r>
              <w:rPr>
                <w:rFonts w:cs="Calibri"/>
                <w:lang w:val="en-US"/>
              </w:rPr>
              <w:t>Le Jardin Haute Couture</w:t>
            </w:r>
          </w:p>
        </w:tc>
        <w:tc>
          <w:tcPr>
            <w:tcW w:w="3357" w:type="dxa"/>
            <w:vAlign w:val="center"/>
          </w:tcPr>
          <w:p w14:paraId="74FE1544" w14:textId="0BF64496" w:rsidR="007F71C0" w:rsidRDefault="007F71C0" w:rsidP="007F71C0">
            <w:pPr>
              <w:jc w:val="center"/>
              <w:rPr>
                <w:lang w:val="en-US"/>
              </w:rPr>
            </w:pPr>
            <w:r>
              <w:t>Primera Superior</w:t>
            </w:r>
          </w:p>
        </w:tc>
      </w:tr>
      <w:tr w:rsidR="007F71C0" w:rsidRPr="00FC1CAB" w14:paraId="421A3EAB" w14:textId="77777777" w:rsidTr="00FB2F19">
        <w:tc>
          <w:tcPr>
            <w:tcW w:w="3356" w:type="dxa"/>
            <w:vAlign w:val="center"/>
          </w:tcPr>
          <w:p w14:paraId="37F85ECE" w14:textId="6CD970C6" w:rsidR="007F71C0" w:rsidRDefault="007F71C0" w:rsidP="007F71C0">
            <w:pPr>
              <w:jc w:val="center"/>
              <w:rPr>
                <w:lang w:val="en-US"/>
              </w:rPr>
            </w:pPr>
            <w:r>
              <w:rPr>
                <w:lang w:val="en-US"/>
              </w:rPr>
              <w:t xml:space="preserve">Hanói </w:t>
            </w:r>
          </w:p>
        </w:tc>
        <w:tc>
          <w:tcPr>
            <w:tcW w:w="3357" w:type="dxa"/>
            <w:vAlign w:val="center"/>
          </w:tcPr>
          <w:p w14:paraId="4E59CEF1" w14:textId="53A30350" w:rsidR="007F71C0" w:rsidRPr="004A670B" w:rsidRDefault="007F71C0" w:rsidP="007F71C0">
            <w:pPr>
              <w:jc w:val="center"/>
              <w:rPr>
                <w:rFonts w:cs="Calibri"/>
                <w:lang w:val="en-US"/>
              </w:rPr>
            </w:pPr>
            <w:r w:rsidRPr="004A670B">
              <w:rPr>
                <w:rFonts w:cs="Calibri"/>
                <w:lang w:val="en-US"/>
              </w:rPr>
              <w:t>The Ann</w:t>
            </w:r>
          </w:p>
        </w:tc>
        <w:tc>
          <w:tcPr>
            <w:tcW w:w="3357" w:type="dxa"/>
            <w:vAlign w:val="center"/>
          </w:tcPr>
          <w:p w14:paraId="6664BFAD" w14:textId="2FC2FDCA" w:rsidR="007F71C0" w:rsidRDefault="007F71C0" w:rsidP="007F71C0">
            <w:pPr>
              <w:jc w:val="center"/>
            </w:pPr>
            <w:r>
              <w:t>Primera Superior</w:t>
            </w:r>
          </w:p>
        </w:tc>
      </w:tr>
      <w:tr w:rsidR="007F71C0" w:rsidRPr="00FC1CAB" w14:paraId="30EFEAFB" w14:textId="77777777" w:rsidTr="00FB2F19">
        <w:tc>
          <w:tcPr>
            <w:tcW w:w="3356" w:type="dxa"/>
            <w:vAlign w:val="center"/>
          </w:tcPr>
          <w:p w14:paraId="575C33A1" w14:textId="293C4E6B" w:rsidR="007F71C0" w:rsidRPr="00984032" w:rsidRDefault="007F71C0" w:rsidP="007F71C0">
            <w:pPr>
              <w:jc w:val="center"/>
              <w:rPr>
                <w:lang w:val="en-US"/>
              </w:rPr>
            </w:pPr>
            <w:r>
              <w:rPr>
                <w:lang w:val="en-US"/>
              </w:rPr>
              <w:t xml:space="preserve">Halong </w:t>
            </w:r>
            <w:r w:rsidR="00976AC9">
              <w:rPr>
                <w:lang w:val="en-US"/>
              </w:rPr>
              <w:t>(hasta octubre)</w:t>
            </w:r>
          </w:p>
        </w:tc>
        <w:tc>
          <w:tcPr>
            <w:tcW w:w="3357" w:type="dxa"/>
            <w:vAlign w:val="center"/>
          </w:tcPr>
          <w:p w14:paraId="073579B0" w14:textId="733B50CE" w:rsidR="007F71C0" w:rsidRPr="004A670B" w:rsidRDefault="00ED1FF9" w:rsidP="007F71C0">
            <w:pPr>
              <w:jc w:val="center"/>
              <w:rPr>
                <w:rFonts w:cs="Calibri"/>
              </w:rPr>
            </w:pPr>
            <w:hyperlink r:id="rId13" w:history="1">
              <w:r w:rsidR="007F71C0" w:rsidRPr="004A670B">
                <w:rPr>
                  <w:rStyle w:val="Hipervnculo"/>
                  <w:rFonts w:cs="Calibri"/>
                  <w:color w:val="000000" w:themeColor="text1"/>
                  <w:szCs w:val="22"/>
                  <w:u w:val="none"/>
                </w:rPr>
                <w:t>Au Co Cruise</w:t>
              </w:r>
            </w:hyperlink>
          </w:p>
        </w:tc>
        <w:tc>
          <w:tcPr>
            <w:tcW w:w="3357" w:type="dxa"/>
            <w:vAlign w:val="center"/>
          </w:tcPr>
          <w:p w14:paraId="298A1261" w14:textId="6F6F932D" w:rsidR="007F71C0" w:rsidRPr="00FD2980" w:rsidRDefault="007F71C0" w:rsidP="007F71C0">
            <w:pPr>
              <w:jc w:val="center"/>
            </w:pPr>
            <w:r>
              <w:t>Primera Superior</w:t>
            </w:r>
          </w:p>
        </w:tc>
      </w:tr>
      <w:tr w:rsidR="00976AC9" w:rsidRPr="00FC1CAB" w14:paraId="2E4B8A99" w14:textId="77777777" w:rsidTr="00FB2F19">
        <w:tc>
          <w:tcPr>
            <w:tcW w:w="3356" w:type="dxa"/>
            <w:vAlign w:val="center"/>
          </w:tcPr>
          <w:p w14:paraId="5141B29C" w14:textId="744F9517" w:rsidR="00976AC9" w:rsidRPr="00976AC9" w:rsidRDefault="00976AC9" w:rsidP="00976AC9">
            <w:pPr>
              <w:jc w:val="center"/>
            </w:pPr>
            <w:r w:rsidRPr="00976AC9">
              <w:rPr>
                <w:rFonts w:cs="Calibri"/>
              </w:rPr>
              <w:t>Halong (a partir de n</w:t>
            </w:r>
            <w:r>
              <w:rPr>
                <w:rFonts w:cs="Calibri"/>
              </w:rPr>
              <w:t>oviembre)</w:t>
            </w:r>
          </w:p>
        </w:tc>
        <w:tc>
          <w:tcPr>
            <w:tcW w:w="3357" w:type="dxa"/>
            <w:vAlign w:val="center"/>
          </w:tcPr>
          <w:p w14:paraId="606DF66B" w14:textId="48E29B5C" w:rsidR="00976AC9" w:rsidRDefault="00976AC9" w:rsidP="00976AC9">
            <w:pPr>
              <w:jc w:val="center"/>
            </w:pPr>
            <w:r w:rsidRPr="00FD2980">
              <w:rPr>
                <w:rFonts w:cs="Calibri"/>
                <w:lang w:val="en-US"/>
              </w:rPr>
              <w:t>Bhaya Classic Cruise</w:t>
            </w:r>
          </w:p>
        </w:tc>
        <w:tc>
          <w:tcPr>
            <w:tcW w:w="3357" w:type="dxa"/>
            <w:vAlign w:val="center"/>
          </w:tcPr>
          <w:p w14:paraId="7593485A" w14:textId="386F0358" w:rsidR="00976AC9" w:rsidRDefault="00976AC9" w:rsidP="00976AC9">
            <w:pPr>
              <w:jc w:val="center"/>
            </w:pPr>
            <w:r>
              <w:t>Primera Superior</w:t>
            </w:r>
          </w:p>
        </w:tc>
      </w:tr>
    </w:tbl>
    <w:p w14:paraId="00F403AA" w14:textId="22AADE9A" w:rsidR="00664D09" w:rsidRDefault="00664D09" w:rsidP="00283E18">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FC1CAB" w14:paraId="7B54E8FD" w14:textId="77777777" w:rsidTr="00FB2F19">
        <w:tc>
          <w:tcPr>
            <w:tcW w:w="10070" w:type="dxa"/>
            <w:gridSpan w:val="3"/>
            <w:shd w:val="clear" w:color="auto" w:fill="1F3864"/>
            <w:vAlign w:val="center"/>
          </w:tcPr>
          <w:p w14:paraId="7AA08680" w14:textId="233647B3" w:rsidR="00FC1CAB" w:rsidRPr="00781FA8" w:rsidRDefault="00FC1CAB" w:rsidP="00556FD5">
            <w:pPr>
              <w:jc w:val="center"/>
              <w:rPr>
                <w:b/>
                <w:bCs/>
                <w:color w:val="FFFFFF" w:themeColor="background1"/>
                <w:sz w:val="28"/>
                <w:szCs w:val="28"/>
              </w:rPr>
            </w:pPr>
            <w:r>
              <w:rPr>
                <w:b/>
                <w:bCs/>
                <w:color w:val="FFFFFF" w:themeColor="background1"/>
                <w:sz w:val="28"/>
                <w:szCs w:val="28"/>
              </w:rPr>
              <w:t>Opción 3</w:t>
            </w:r>
          </w:p>
        </w:tc>
      </w:tr>
      <w:tr w:rsidR="00FC1CAB" w14:paraId="76859C42" w14:textId="77777777" w:rsidTr="00FB2F19">
        <w:tc>
          <w:tcPr>
            <w:tcW w:w="3356" w:type="dxa"/>
            <w:shd w:val="clear" w:color="auto" w:fill="1F3864"/>
            <w:vAlign w:val="center"/>
          </w:tcPr>
          <w:p w14:paraId="037B21EF"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25D17038"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6ECAD621"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A642B0" w:rsidRPr="00984032" w14:paraId="2EA50F6D" w14:textId="77777777" w:rsidTr="00FB2F19">
        <w:tc>
          <w:tcPr>
            <w:tcW w:w="3356" w:type="dxa"/>
            <w:vAlign w:val="center"/>
          </w:tcPr>
          <w:p w14:paraId="160F0184" w14:textId="7F3DB03B" w:rsidR="00A642B0" w:rsidRPr="00976AC9" w:rsidRDefault="00A642B0" w:rsidP="00A642B0">
            <w:pPr>
              <w:jc w:val="center"/>
              <w:rPr>
                <w:lang w:val="en-US"/>
              </w:rPr>
            </w:pPr>
            <w:r w:rsidRPr="00976AC9">
              <w:rPr>
                <w:lang w:val="en-US"/>
              </w:rPr>
              <w:t>Ho Chi Minh</w:t>
            </w:r>
            <w:r w:rsidR="0008366A" w:rsidRPr="00976AC9">
              <w:rPr>
                <w:lang w:val="en-US"/>
              </w:rPr>
              <w:t xml:space="preserve"> </w:t>
            </w:r>
          </w:p>
        </w:tc>
        <w:tc>
          <w:tcPr>
            <w:tcW w:w="3357" w:type="dxa"/>
            <w:vAlign w:val="center"/>
          </w:tcPr>
          <w:p w14:paraId="58B9EE3B" w14:textId="2C4DB66E" w:rsidR="00A642B0" w:rsidRDefault="00ED1FF9" w:rsidP="00A642B0">
            <w:pPr>
              <w:ind w:right="30" w:hanging="2"/>
              <w:jc w:val="center"/>
            </w:pPr>
            <w:hyperlink r:id="rId14" w:history="1">
              <w:r w:rsidR="00A642B0" w:rsidRPr="004A670B">
                <w:rPr>
                  <w:rStyle w:val="Hipervnculo"/>
                  <w:rFonts w:cs="Calibri"/>
                  <w:color w:val="000000" w:themeColor="text1"/>
                  <w:szCs w:val="22"/>
                  <w:u w:val="none"/>
                </w:rPr>
                <w:t>Sofitel Plaza Saigón</w:t>
              </w:r>
            </w:hyperlink>
          </w:p>
        </w:tc>
        <w:tc>
          <w:tcPr>
            <w:tcW w:w="3357" w:type="dxa"/>
            <w:vAlign w:val="center"/>
          </w:tcPr>
          <w:p w14:paraId="6FF53FFF" w14:textId="3C5C5F7F" w:rsidR="00A642B0" w:rsidRDefault="00A642B0" w:rsidP="00A642B0">
            <w:pPr>
              <w:jc w:val="center"/>
            </w:pPr>
            <w:r>
              <w:rPr>
                <w:lang w:val="en-US"/>
              </w:rPr>
              <w:t>Primera Superior</w:t>
            </w:r>
          </w:p>
        </w:tc>
      </w:tr>
      <w:tr w:rsidR="00A642B0" w:rsidRPr="00984032" w14:paraId="578EF802" w14:textId="77777777" w:rsidTr="00FB2F19">
        <w:tc>
          <w:tcPr>
            <w:tcW w:w="3356" w:type="dxa"/>
            <w:vAlign w:val="center"/>
          </w:tcPr>
          <w:p w14:paraId="0D4D90C2" w14:textId="053FE4EB" w:rsidR="00A642B0" w:rsidRDefault="00A642B0" w:rsidP="00A642B0">
            <w:pPr>
              <w:jc w:val="center"/>
              <w:rPr>
                <w:lang w:val="en-US"/>
              </w:rPr>
            </w:pPr>
            <w:r>
              <w:rPr>
                <w:lang w:val="en-US"/>
              </w:rPr>
              <w:t xml:space="preserve">Hoi </w:t>
            </w:r>
            <w:r w:rsidR="00976AC9">
              <w:rPr>
                <w:lang w:val="en-US"/>
              </w:rPr>
              <w:t xml:space="preserve">An </w:t>
            </w:r>
          </w:p>
        </w:tc>
        <w:tc>
          <w:tcPr>
            <w:tcW w:w="3357" w:type="dxa"/>
            <w:vAlign w:val="center"/>
          </w:tcPr>
          <w:p w14:paraId="73B712E1" w14:textId="0BB5901C" w:rsidR="00A642B0" w:rsidRPr="00A642B0" w:rsidRDefault="00A642B0" w:rsidP="00A642B0">
            <w:pPr>
              <w:ind w:right="30" w:hanging="2"/>
              <w:jc w:val="center"/>
              <w:rPr>
                <w:lang w:val="en-US"/>
              </w:rPr>
            </w:pPr>
            <w:r w:rsidRPr="004A670B">
              <w:rPr>
                <w:rFonts w:cs="Calibri"/>
                <w:lang w:val="en-US"/>
              </w:rPr>
              <w:t>Almanity Hoi</w:t>
            </w:r>
            <w:r>
              <w:rPr>
                <w:rFonts w:cs="Calibri"/>
                <w:lang w:val="en-US"/>
              </w:rPr>
              <w:t xml:space="preserve"> An</w:t>
            </w:r>
            <w:r w:rsidRPr="004A670B">
              <w:rPr>
                <w:rFonts w:cs="Calibri"/>
                <w:lang w:val="en-US"/>
              </w:rPr>
              <w:t xml:space="preserve"> Resort &amp; Spa</w:t>
            </w:r>
          </w:p>
        </w:tc>
        <w:tc>
          <w:tcPr>
            <w:tcW w:w="3357" w:type="dxa"/>
            <w:vAlign w:val="center"/>
          </w:tcPr>
          <w:p w14:paraId="515C289D" w14:textId="4F663007" w:rsidR="00A642B0" w:rsidRDefault="00A642B0" w:rsidP="00A642B0">
            <w:pPr>
              <w:jc w:val="center"/>
            </w:pPr>
            <w:r>
              <w:t>Primera Superior</w:t>
            </w:r>
          </w:p>
        </w:tc>
      </w:tr>
      <w:tr w:rsidR="00A642B0" w:rsidRPr="00984032" w14:paraId="629C7E1C" w14:textId="77777777" w:rsidTr="00FB2F19">
        <w:tc>
          <w:tcPr>
            <w:tcW w:w="3356" w:type="dxa"/>
            <w:vAlign w:val="center"/>
          </w:tcPr>
          <w:p w14:paraId="22CD50ED" w14:textId="48050FE7" w:rsidR="00A642B0" w:rsidRDefault="00A642B0" w:rsidP="00A642B0">
            <w:pPr>
              <w:jc w:val="center"/>
              <w:rPr>
                <w:lang w:val="en-US"/>
              </w:rPr>
            </w:pPr>
            <w:r>
              <w:rPr>
                <w:lang w:val="en-US"/>
              </w:rPr>
              <w:t>Hue</w:t>
            </w:r>
            <w:r w:rsidR="007F71C0">
              <w:rPr>
                <w:lang w:val="en-US"/>
              </w:rPr>
              <w:t xml:space="preserve"> </w:t>
            </w:r>
          </w:p>
        </w:tc>
        <w:tc>
          <w:tcPr>
            <w:tcW w:w="3357" w:type="dxa"/>
            <w:vAlign w:val="center"/>
          </w:tcPr>
          <w:p w14:paraId="39A652AA" w14:textId="658CF4D9" w:rsidR="00A642B0" w:rsidRPr="00A642B0" w:rsidRDefault="00ED1FF9" w:rsidP="00A642B0">
            <w:pPr>
              <w:ind w:right="30" w:hanging="2"/>
              <w:jc w:val="center"/>
            </w:pPr>
            <w:hyperlink r:id="rId15" w:history="1">
              <w:r w:rsidR="00A642B0" w:rsidRPr="004A670B">
                <w:rPr>
                  <w:rStyle w:val="Hipervnculo"/>
                  <w:rFonts w:cs="Calibri"/>
                  <w:color w:val="000000" w:themeColor="text1"/>
                  <w:szCs w:val="22"/>
                  <w:u w:val="none"/>
                </w:rPr>
                <w:t>Pilgrimage Village Hue</w:t>
              </w:r>
            </w:hyperlink>
            <w:r w:rsidR="00A642B0">
              <w:rPr>
                <w:rStyle w:val="Hipervnculo"/>
                <w:rFonts w:cs="Calibri"/>
                <w:color w:val="000000" w:themeColor="text1"/>
                <w:szCs w:val="22"/>
                <w:u w:val="none"/>
              </w:rPr>
              <w:t xml:space="preserve"> </w:t>
            </w:r>
            <w:r w:rsidR="00A642B0">
              <w:rPr>
                <w:rStyle w:val="Hipervnculo"/>
                <w:rFonts w:cs="Calibri"/>
                <w:color w:val="000000" w:themeColor="text1"/>
                <w:szCs w:val="22"/>
              </w:rPr>
              <w:t>(</w:t>
            </w:r>
            <w:r w:rsidR="00A642B0" w:rsidRPr="00A642B0">
              <w:rPr>
                <w:rStyle w:val="Hipervnculo"/>
                <w:rFonts w:cs="Calibri"/>
                <w:color w:val="000000" w:themeColor="text1"/>
                <w:szCs w:val="22"/>
                <w:u w:val="none"/>
              </w:rPr>
              <w:t>Hab. Bungalow)</w:t>
            </w:r>
          </w:p>
        </w:tc>
        <w:tc>
          <w:tcPr>
            <w:tcW w:w="3357" w:type="dxa"/>
            <w:vAlign w:val="center"/>
          </w:tcPr>
          <w:p w14:paraId="3CBE10EF" w14:textId="63ADA3C2" w:rsidR="00A642B0" w:rsidRDefault="00A642B0" w:rsidP="00A642B0">
            <w:pPr>
              <w:jc w:val="center"/>
            </w:pPr>
            <w:r>
              <w:t>Primera Superior</w:t>
            </w:r>
          </w:p>
        </w:tc>
      </w:tr>
      <w:tr w:rsidR="004A670B" w:rsidRPr="00984032" w14:paraId="590EF07E" w14:textId="77777777" w:rsidTr="00FB2F19">
        <w:tc>
          <w:tcPr>
            <w:tcW w:w="3356" w:type="dxa"/>
            <w:vAlign w:val="center"/>
          </w:tcPr>
          <w:p w14:paraId="29D902D6" w14:textId="465BBA40" w:rsidR="004A670B" w:rsidRPr="00984032" w:rsidRDefault="004A670B" w:rsidP="004A670B">
            <w:pPr>
              <w:jc w:val="center"/>
              <w:rPr>
                <w:lang w:val="en-US"/>
              </w:rPr>
            </w:pPr>
            <w:r>
              <w:rPr>
                <w:lang w:val="en-US"/>
              </w:rPr>
              <w:t>Hanói</w:t>
            </w:r>
            <w:r w:rsidR="0008366A">
              <w:rPr>
                <w:lang w:val="en-US"/>
              </w:rPr>
              <w:t xml:space="preserve"> </w:t>
            </w:r>
          </w:p>
        </w:tc>
        <w:tc>
          <w:tcPr>
            <w:tcW w:w="3357" w:type="dxa"/>
            <w:vAlign w:val="center"/>
          </w:tcPr>
          <w:p w14:paraId="054E9613" w14:textId="4CCA85B4" w:rsidR="004A670B" w:rsidRPr="004A670B" w:rsidRDefault="00ED1FF9" w:rsidP="004A670B">
            <w:pPr>
              <w:ind w:right="30" w:hanging="2"/>
              <w:jc w:val="center"/>
              <w:rPr>
                <w:rFonts w:cs="Calibri"/>
              </w:rPr>
            </w:pPr>
            <w:hyperlink r:id="rId16" w:history="1">
              <w:r w:rsidR="004A670B" w:rsidRPr="004A670B">
                <w:rPr>
                  <w:rStyle w:val="Hipervnculo"/>
                  <w:rFonts w:cs="Calibri"/>
                  <w:color w:val="000000" w:themeColor="text1"/>
                  <w:szCs w:val="22"/>
                  <w:u w:val="none"/>
                </w:rPr>
                <w:t>Pan Pacific Hanoi</w:t>
              </w:r>
            </w:hyperlink>
          </w:p>
        </w:tc>
        <w:tc>
          <w:tcPr>
            <w:tcW w:w="3357" w:type="dxa"/>
            <w:vAlign w:val="center"/>
          </w:tcPr>
          <w:p w14:paraId="32E01193" w14:textId="5C630199" w:rsidR="004A670B" w:rsidRDefault="00E9700A" w:rsidP="004A670B">
            <w:pPr>
              <w:jc w:val="center"/>
            </w:pPr>
            <w:r>
              <w:t>Primera Superior</w:t>
            </w:r>
          </w:p>
        </w:tc>
      </w:tr>
      <w:tr w:rsidR="00A642B0" w:rsidRPr="00984032" w14:paraId="53ABE3D3" w14:textId="77777777" w:rsidTr="00FB2F19">
        <w:tc>
          <w:tcPr>
            <w:tcW w:w="3356" w:type="dxa"/>
            <w:vAlign w:val="center"/>
          </w:tcPr>
          <w:p w14:paraId="2D2D058A" w14:textId="7479F1A5" w:rsidR="00A642B0" w:rsidRPr="00984032" w:rsidRDefault="00A642B0" w:rsidP="00A642B0">
            <w:pPr>
              <w:jc w:val="center"/>
              <w:rPr>
                <w:lang w:val="en-US"/>
              </w:rPr>
            </w:pPr>
            <w:r>
              <w:rPr>
                <w:lang w:val="en-US"/>
              </w:rPr>
              <w:t>Halong</w:t>
            </w:r>
            <w:r w:rsidR="0008366A">
              <w:rPr>
                <w:lang w:val="en-US"/>
              </w:rPr>
              <w:t xml:space="preserve"> </w:t>
            </w:r>
            <w:r w:rsidR="00FB2F19">
              <w:rPr>
                <w:lang w:val="en-US"/>
              </w:rPr>
              <w:t>(hasta octubre)</w:t>
            </w:r>
          </w:p>
        </w:tc>
        <w:tc>
          <w:tcPr>
            <w:tcW w:w="3357" w:type="dxa"/>
            <w:vAlign w:val="center"/>
          </w:tcPr>
          <w:p w14:paraId="333A4AF6" w14:textId="716F4DD1" w:rsidR="00A642B0" w:rsidRPr="004A670B" w:rsidRDefault="00A642B0" w:rsidP="00A642B0">
            <w:pPr>
              <w:ind w:right="30" w:hanging="2"/>
              <w:jc w:val="center"/>
              <w:rPr>
                <w:rFonts w:cs="Calibri"/>
              </w:rPr>
            </w:pPr>
            <w:r w:rsidRPr="004A670B">
              <w:rPr>
                <w:rFonts w:cs="Calibri"/>
                <w:lang w:val="en-US"/>
              </w:rPr>
              <w:t>Paradise Elegance Cruise</w:t>
            </w:r>
          </w:p>
        </w:tc>
        <w:tc>
          <w:tcPr>
            <w:tcW w:w="3357" w:type="dxa"/>
            <w:vAlign w:val="center"/>
          </w:tcPr>
          <w:p w14:paraId="5E5A9250" w14:textId="3A1BE1B3" w:rsidR="00A642B0" w:rsidRDefault="00A642B0" w:rsidP="00A642B0">
            <w:pPr>
              <w:jc w:val="center"/>
            </w:pPr>
            <w:r>
              <w:t>Primera Superior</w:t>
            </w:r>
          </w:p>
        </w:tc>
      </w:tr>
      <w:tr w:rsidR="00976AC9" w:rsidRPr="00984032" w14:paraId="29FE6BE8" w14:textId="77777777" w:rsidTr="00FB2F19">
        <w:tc>
          <w:tcPr>
            <w:tcW w:w="3356" w:type="dxa"/>
            <w:vAlign w:val="center"/>
          </w:tcPr>
          <w:p w14:paraId="70777EB1" w14:textId="5AEBA9BD" w:rsidR="00976AC9" w:rsidRPr="00FB2F19" w:rsidRDefault="00976AC9" w:rsidP="00976AC9">
            <w:pPr>
              <w:jc w:val="center"/>
            </w:pPr>
            <w:r w:rsidRPr="00FB2F19">
              <w:t xml:space="preserve">Halong </w:t>
            </w:r>
            <w:r w:rsidR="00FB2F19" w:rsidRPr="00FB2F19">
              <w:t>(a partir de noviembre)</w:t>
            </w:r>
          </w:p>
        </w:tc>
        <w:tc>
          <w:tcPr>
            <w:tcW w:w="3357" w:type="dxa"/>
            <w:vAlign w:val="center"/>
          </w:tcPr>
          <w:p w14:paraId="33444BE8" w14:textId="62B59E53" w:rsidR="00976AC9" w:rsidRPr="004A670B" w:rsidRDefault="00ED1FF9" w:rsidP="00976AC9">
            <w:pPr>
              <w:ind w:right="30" w:hanging="2"/>
              <w:jc w:val="center"/>
              <w:rPr>
                <w:rFonts w:cs="Calibri"/>
                <w:lang w:val="en-US"/>
              </w:rPr>
            </w:pPr>
            <w:hyperlink r:id="rId17" w:history="1">
              <w:r w:rsidR="00976AC9" w:rsidRPr="004A670B">
                <w:rPr>
                  <w:rStyle w:val="Hipervnculo"/>
                  <w:rFonts w:cs="Calibri"/>
                  <w:color w:val="000000" w:themeColor="text1"/>
                  <w:szCs w:val="22"/>
                  <w:u w:val="none"/>
                </w:rPr>
                <w:t>Au Co Cruise</w:t>
              </w:r>
            </w:hyperlink>
          </w:p>
        </w:tc>
        <w:tc>
          <w:tcPr>
            <w:tcW w:w="3357" w:type="dxa"/>
            <w:vAlign w:val="center"/>
          </w:tcPr>
          <w:p w14:paraId="5E20C3A5" w14:textId="6C87B65C" w:rsidR="00976AC9" w:rsidRDefault="00976AC9" w:rsidP="00976AC9">
            <w:pPr>
              <w:jc w:val="center"/>
            </w:pPr>
            <w:r>
              <w:t>Primera Superior</w:t>
            </w:r>
          </w:p>
        </w:tc>
      </w:tr>
    </w:tbl>
    <w:p w14:paraId="37ED32B3" w14:textId="77777777" w:rsidR="00F6092E" w:rsidRPr="004A670B" w:rsidRDefault="00F6092E" w:rsidP="00283E18">
      <w:pPr>
        <w:pStyle w:val="itinerario"/>
      </w:pPr>
    </w:p>
    <w:p w14:paraId="1502FC68" w14:textId="4C4E6438" w:rsidR="0053377D" w:rsidRPr="00D43321" w:rsidRDefault="0053377D" w:rsidP="0053377D">
      <w:pPr>
        <w:pStyle w:val="dias"/>
        <w:rPr>
          <w:color w:val="1F3864"/>
          <w:sz w:val="28"/>
          <w:szCs w:val="28"/>
        </w:rPr>
      </w:pPr>
      <w:r w:rsidRPr="00D43321">
        <w:rPr>
          <w:color w:val="1F3864"/>
          <w:sz w:val="28"/>
          <w:szCs w:val="28"/>
        </w:rPr>
        <w:t>VISITAS OPCIONALES POR PERSONA EN usd (MÍNIMO 2 PERSONAS)</w:t>
      </w:r>
    </w:p>
    <w:p w14:paraId="3F855B53" w14:textId="5A53D1D5" w:rsidR="00136020" w:rsidRDefault="00136020" w:rsidP="0053377D">
      <w:pPr>
        <w:pStyle w:val="itinerario"/>
      </w:pPr>
    </w:p>
    <w:tbl>
      <w:tblPr>
        <w:tblStyle w:val="Tablaconcuadrcula"/>
        <w:tblW w:w="0" w:type="auto"/>
        <w:tblLook w:val="04A0" w:firstRow="1" w:lastRow="0" w:firstColumn="1" w:lastColumn="0" w:noHBand="0" w:noVBand="1"/>
      </w:tblPr>
      <w:tblGrid>
        <w:gridCol w:w="2122"/>
        <w:gridCol w:w="6977"/>
        <w:gridCol w:w="971"/>
      </w:tblGrid>
      <w:tr w:rsidR="00136020" w:rsidRPr="00D43321" w14:paraId="513AE5BC" w14:textId="77777777" w:rsidTr="004A3B1D">
        <w:tc>
          <w:tcPr>
            <w:tcW w:w="2122" w:type="dxa"/>
            <w:shd w:val="pct20" w:color="auto" w:fill="1F3864"/>
            <w:vAlign w:val="center"/>
          </w:tcPr>
          <w:p w14:paraId="5ED7BBCE" w14:textId="77777777" w:rsidR="00136020" w:rsidRPr="00D43321" w:rsidRDefault="00136020" w:rsidP="00794B68">
            <w:pPr>
              <w:jc w:val="center"/>
              <w:rPr>
                <w:b/>
                <w:color w:val="FFFFFF" w:themeColor="background1"/>
                <w:sz w:val="28"/>
                <w:szCs w:val="28"/>
              </w:rPr>
            </w:pPr>
            <w:bookmarkStart w:id="5" w:name="_Hlk165900951"/>
            <w:r>
              <w:rPr>
                <w:b/>
                <w:color w:val="FFFFFF" w:themeColor="background1"/>
                <w:sz w:val="28"/>
                <w:szCs w:val="28"/>
              </w:rPr>
              <w:t>Ciudad</w:t>
            </w:r>
          </w:p>
        </w:tc>
        <w:tc>
          <w:tcPr>
            <w:tcW w:w="6977" w:type="dxa"/>
            <w:shd w:val="pct20" w:color="auto" w:fill="1F3864"/>
            <w:vAlign w:val="center"/>
          </w:tcPr>
          <w:p w14:paraId="154CA43B" w14:textId="77777777" w:rsidR="00136020" w:rsidRPr="00D43321" w:rsidRDefault="00136020" w:rsidP="00794B68">
            <w:pPr>
              <w:jc w:val="center"/>
              <w:rPr>
                <w:b/>
                <w:color w:val="FFFFFF" w:themeColor="background1"/>
                <w:sz w:val="28"/>
                <w:szCs w:val="28"/>
              </w:rPr>
            </w:pPr>
            <w:r w:rsidRPr="00D43321">
              <w:rPr>
                <w:b/>
                <w:color w:val="FFFFFF" w:themeColor="background1"/>
                <w:sz w:val="28"/>
                <w:szCs w:val="28"/>
              </w:rPr>
              <w:t>Visita</w:t>
            </w:r>
          </w:p>
        </w:tc>
        <w:tc>
          <w:tcPr>
            <w:tcW w:w="971" w:type="dxa"/>
            <w:shd w:val="pct20" w:color="auto" w:fill="1F3864"/>
            <w:vAlign w:val="center"/>
          </w:tcPr>
          <w:p w14:paraId="38452F78" w14:textId="77777777" w:rsidR="00136020" w:rsidRPr="00D43321" w:rsidRDefault="00136020" w:rsidP="00794B68">
            <w:pPr>
              <w:jc w:val="center"/>
              <w:rPr>
                <w:b/>
                <w:color w:val="FFFFFF" w:themeColor="background1"/>
                <w:sz w:val="28"/>
                <w:szCs w:val="28"/>
              </w:rPr>
            </w:pPr>
            <w:r w:rsidRPr="00D43321">
              <w:rPr>
                <w:b/>
                <w:color w:val="FFFFFF" w:themeColor="background1"/>
                <w:sz w:val="28"/>
                <w:szCs w:val="28"/>
              </w:rPr>
              <w:t>Valor</w:t>
            </w:r>
          </w:p>
        </w:tc>
      </w:tr>
      <w:tr w:rsidR="00136020" w:rsidRPr="00D43321" w14:paraId="0ABB4984" w14:textId="77777777" w:rsidTr="004A3B1D">
        <w:tc>
          <w:tcPr>
            <w:tcW w:w="2122" w:type="dxa"/>
            <w:vAlign w:val="center"/>
          </w:tcPr>
          <w:p w14:paraId="4FA73F22" w14:textId="77777777" w:rsidR="00136020" w:rsidRDefault="00136020" w:rsidP="00794B68">
            <w:pPr>
              <w:jc w:val="center"/>
            </w:pPr>
            <w:r>
              <w:t>Hanói / Ho Chi Minh</w:t>
            </w:r>
          </w:p>
        </w:tc>
        <w:tc>
          <w:tcPr>
            <w:tcW w:w="6977" w:type="dxa"/>
            <w:vAlign w:val="center"/>
          </w:tcPr>
          <w:p w14:paraId="5E2DE586" w14:textId="77777777" w:rsidR="00136020" w:rsidRPr="00D43321" w:rsidRDefault="00136020" w:rsidP="00794B68">
            <w:pPr>
              <w:jc w:val="center"/>
            </w:pPr>
            <w:r w:rsidRPr="00D43321">
              <w:t xml:space="preserve">Servicio de Fast Track a la llegada a </w:t>
            </w:r>
            <w:r>
              <w:t>Hanói / Ho Chi Minh (Vietnam)</w:t>
            </w:r>
          </w:p>
        </w:tc>
        <w:tc>
          <w:tcPr>
            <w:tcW w:w="971" w:type="dxa"/>
            <w:vAlign w:val="center"/>
          </w:tcPr>
          <w:p w14:paraId="21CB2E48" w14:textId="77777777" w:rsidR="00136020" w:rsidRPr="00D43321" w:rsidRDefault="00136020" w:rsidP="00794B68">
            <w:pPr>
              <w:jc w:val="center"/>
              <w:rPr>
                <w:rFonts w:cs="Arial"/>
              </w:rPr>
            </w:pPr>
            <w:r>
              <w:rPr>
                <w:rFonts w:cs="Arial"/>
              </w:rPr>
              <w:t>60</w:t>
            </w:r>
          </w:p>
        </w:tc>
      </w:tr>
      <w:bookmarkEnd w:id="5"/>
    </w:tbl>
    <w:p w14:paraId="5CA5C732" w14:textId="77777777" w:rsidR="00136020" w:rsidRPr="00D43321" w:rsidRDefault="00136020" w:rsidP="0053377D">
      <w:pPr>
        <w:pStyle w:val="itinerario"/>
      </w:pPr>
    </w:p>
    <w:p w14:paraId="675A73DD" w14:textId="434605E5" w:rsidR="0053377D" w:rsidRDefault="0053377D" w:rsidP="0053377D">
      <w:pPr>
        <w:pStyle w:val="vinetas"/>
        <w:jc w:val="both"/>
      </w:pPr>
      <w:r w:rsidRPr="00D43321">
        <w:t xml:space="preserve">El valor de las visitas y excursiones es orientativo, sujeto a cambios sin previo aviso. </w:t>
      </w:r>
    </w:p>
    <w:p w14:paraId="705D0C70" w14:textId="21BEC184" w:rsidR="00303B03" w:rsidRDefault="00303B03" w:rsidP="00303B03">
      <w:pPr>
        <w:pStyle w:val="itinerario"/>
      </w:pPr>
    </w:p>
    <w:p w14:paraId="2E12992E" w14:textId="5BF98D34" w:rsidR="00F6092E" w:rsidRDefault="00F6092E" w:rsidP="00303B03">
      <w:pPr>
        <w:pStyle w:val="itinerario"/>
      </w:pPr>
    </w:p>
    <w:p w14:paraId="0FAAE97F" w14:textId="2ACC6C4E" w:rsidR="00E76397" w:rsidRDefault="00E76397" w:rsidP="00303B03">
      <w:pPr>
        <w:pStyle w:val="itinerario"/>
      </w:pPr>
    </w:p>
    <w:p w14:paraId="7F63A487" w14:textId="77777777" w:rsidR="00E76397" w:rsidRDefault="00E76397" w:rsidP="00303B03">
      <w:pPr>
        <w:pStyle w:val="itinerario"/>
      </w:pPr>
    </w:p>
    <w:p w14:paraId="5BCD9114" w14:textId="78439982" w:rsidR="00F6092E" w:rsidRDefault="00F6092E" w:rsidP="00303B0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4"/>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18" w:history="1">
        <w:r w:rsidRPr="005012D0">
          <w:rPr>
            <w:rStyle w:val="Hipervnculo"/>
            <w:color w:val="000000" w:themeColor="text1"/>
            <w:u w:val="none"/>
          </w:rPr>
          <w:t>www.allreps.com</w:t>
        </w:r>
      </w:hyperlink>
      <w:r w:rsidRPr="005012D0">
        <w:t xml:space="preserve"> .</w:t>
      </w:r>
    </w:p>
    <w:p w14:paraId="613EE580" w14:textId="1D94EDC5"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Pr="003544DC" w:rsidRDefault="0001754F" w:rsidP="007F04A3">
      <w:pPr>
        <w:pStyle w:val="vinetas"/>
        <w:spacing w:line="240" w:lineRule="auto"/>
        <w:jc w:val="both"/>
      </w:pPr>
      <w:r w:rsidRPr="003544DC">
        <w:t>Documento de identidad.</w:t>
      </w:r>
    </w:p>
    <w:p w14:paraId="66F93022" w14:textId="7380D7F1" w:rsidR="000E390D" w:rsidRDefault="000E390D" w:rsidP="007F04A3">
      <w:pPr>
        <w:pStyle w:val="vinetas"/>
        <w:spacing w:line="240" w:lineRule="auto"/>
        <w:jc w:val="both"/>
      </w:pPr>
      <w:r>
        <w:t>Visa para Vietnam.</w:t>
      </w:r>
    </w:p>
    <w:p w14:paraId="53E3EE1D" w14:textId="31F5C72C" w:rsidR="00537619" w:rsidRPr="003544DC" w:rsidRDefault="00537619" w:rsidP="007F04A3">
      <w:pPr>
        <w:pStyle w:val="vinetas"/>
        <w:spacing w:line="240" w:lineRule="auto"/>
        <w:jc w:val="both"/>
      </w:pPr>
      <w:r w:rsidRPr="003544DC">
        <w:t>Certificado internacional de la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lastRenderedPageBreak/>
        <w:t>La documentación requerida puede tener cambios en cualquier momento por resolución de los países a visitar</w:t>
      </w:r>
      <w:r>
        <w:t>.</w:t>
      </w:r>
      <w:r w:rsidRPr="008338E3">
        <w:t xml:space="preserve"> </w:t>
      </w:r>
    </w:p>
    <w:p w14:paraId="639B9EFE" w14:textId="6E527418" w:rsidR="00C91754" w:rsidRPr="00537619" w:rsidRDefault="00C91754" w:rsidP="00C91754">
      <w:pPr>
        <w:pStyle w:val="dias"/>
        <w:rPr>
          <w:color w:val="1F3864"/>
          <w:sz w:val="28"/>
          <w:szCs w:val="28"/>
        </w:rPr>
      </w:pPr>
      <w:r w:rsidRPr="00537619">
        <w:rPr>
          <w:color w:val="1F3864"/>
          <w:sz w:val="28"/>
          <w:szCs w:val="28"/>
        </w:rPr>
        <w:t>POLÍTICA DE PAGOS</w:t>
      </w:r>
    </w:p>
    <w:p w14:paraId="0D75F163" w14:textId="23EE98AF" w:rsidR="00537619" w:rsidRDefault="00537619" w:rsidP="00537619">
      <w:pPr>
        <w:pStyle w:val="vinetas"/>
        <w:numPr>
          <w:ilvl w:val="0"/>
          <w:numId w:val="0"/>
        </w:numPr>
      </w:pPr>
      <w:r>
        <w:t>Todos los servicios deben ser prepagados con 40 días de anticipación a la llegada de los pasajeros.</w:t>
      </w:r>
    </w:p>
    <w:p w14:paraId="3557FB6C" w14:textId="1005534D" w:rsidR="00880436" w:rsidRDefault="00880436" w:rsidP="00880436">
      <w:pPr>
        <w:pStyle w:val="vinetas"/>
        <w:numPr>
          <w:ilvl w:val="0"/>
          <w:numId w:val="0"/>
        </w:numPr>
        <w:jc w:val="both"/>
        <w:rPr>
          <w:caps/>
        </w:rPr>
      </w:pPr>
      <w:r>
        <w:t>C</w:t>
      </w:r>
      <w:r w:rsidRPr="00880436">
        <w:t xml:space="preserve">ierre de ventas </w:t>
      </w:r>
      <w:r>
        <w:t xml:space="preserve">20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5050F084" w14:textId="0AF1C4B3" w:rsidR="00537619" w:rsidRDefault="00537619" w:rsidP="00537619">
      <w:pPr>
        <w:pStyle w:val="vinetas"/>
        <w:numPr>
          <w:ilvl w:val="0"/>
          <w:numId w:val="0"/>
        </w:numPr>
        <w:jc w:val="both"/>
      </w:pPr>
    </w:p>
    <w:p w14:paraId="7813C19E" w14:textId="6202E165" w:rsidR="00537619" w:rsidRDefault="00537619" w:rsidP="00537619">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22AA11F"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78DA65F" w14:textId="77777777" w:rsidR="00E76397" w:rsidRDefault="00E76397" w:rsidP="007F04A3">
      <w:pPr>
        <w:pStyle w:val="dias"/>
        <w:rPr>
          <w:caps w:val="0"/>
          <w:color w:val="1F3864"/>
          <w:sz w:val="28"/>
          <w:szCs w:val="28"/>
        </w:rPr>
      </w:pPr>
    </w:p>
    <w:p w14:paraId="27D1E1A6" w14:textId="77777777" w:rsidR="00E76397" w:rsidRDefault="00E76397" w:rsidP="007F04A3">
      <w:pPr>
        <w:pStyle w:val="dias"/>
        <w:rPr>
          <w:caps w:val="0"/>
          <w:color w:val="1F3864"/>
          <w:sz w:val="28"/>
          <w:szCs w:val="28"/>
        </w:rPr>
      </w:pPr>
    </w:p>
    <w:p w14:paraId="2635A488" w14:textId="77777777" w:rsidR="00E76397" w:rsidRDefault="00E76397" w:rsidP="007F04A3">
      <w:pPr>
        <w:pStyle w:val="dias"/>
        <w:rPr>
          <w:caps w:val="0"/>
          <w:color w:val="1F3864"/>
          <w:sz w:val="28"/>
          <w:szCs w:val="28"/>
        </w:rPr>
      </w:pPr>
    </w:p>
    <w:p w14:paraId="571763DB" w14:textId="77777777" w:rsidR="00E76397" w:rsidRDefault="00E76397" w:rsidP="007F04A3">
      <w:pPr>
        <w:pStyle w:val="dias"/>
        <w:rPr>
          <w:caps w:val="0"/>
          <w:color w:val="1F3864"/>
          <w:sz w:val="28"/>
          <w:szCs w:val="28"/>
        </w:rPr>
      </w:pPr>
    </w:p>
    <w:p w14:paraId="5F74B362" w14:textId="72F5B46B"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708F3ADA" w:rsidR="0001754F" w:rsidRDefault="0001754F" w:rsidP="0001754F">
      <w:pPr>
        <w:pStyle w:val="itinerario"/>
      </w:pPr>
      <w:r>
        <w:t xml:space="preserve">Estos pueden realizarse en taxi, minibús, autocar o cualquier otro tipo de transporte. Los precios de los traslados están basados en SERVICIO </w:t>
      </w:r>
      <w:r w:rsidR="00537619">
        <w:t>COMPARTIDO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4EA78B8D"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718573D" w14:textId="77777777" w:rsidR="00E76397" w:rsidRDefault="00E76397" w:rsidP="00E11D6E">
      <w:pPr>
        <w:spacing w:before="240" w:after="0" w:line="120" w:lineRule="atLeast"/>
        <w:rPr>
          <w:rFonts w:cs="Calibri"/>
          <w:b/>
          <w:bCs/>
          <w:color w:val="1F3864"/>
          <w:sz w:val="28"/>
          <w:szCs w:val="28"/>
        </w:rPr>
      </w:pPr>
      <w:bookmarkStart w:id="6" w:name="_Hlk164682498"/>
    </w:p>
    <w:p w14:paraId="6BEF85D2" w14:textId="77777777" w:rsidR="00E76397" w:rsidRDefault="00E76397" w:rsidP="00E11D6E">
      <w:pPr>
        <w:spacing w:before="240" w:after="0" w:line="120" w:lineRule="atLeast"/>
        <w:rPr>
          <w:rFonts w:cs="Calibri"/>
          <w:b/>
          <w:bCs/>
          <w:color w:val="1F3864"/>
          <w:sz w:val="28"/>
          <w:szCs w:val="28"/>
        </w:rPr>
      </w:pPr>
    </w:p>
    <w:p w14:paraId="61A2CC2D" w14:textId="77777777" w:rsidR="00E76397" w:rsidRDefault="00E76397" w:rsidP="00E11D6E">
      <w:pPr>
        <w:spacing w:before="240" w:after="0" w:line="120" w:lineRule="atLeast"/>
        <w:rPr>
          <w:rFonts w:cs="Calibri"/>
          <w:b/>
          <w:bCs/>
          <w:color w:val="1F3864"/>
          <w:sz w:val="28"/>
          <w:szCs w:val="28"/>
        </w:rPr>
      </w:pPr>
    </w:p>
    <w:p w14:paraId="2C36E569" w14:textId="3D7FC74B" w:rsidR="00E11D6E" w:rsidRPr="00ED4653" w:rsidRDefault="00E11D6E" w:rsidP="00E11D6E">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510BC2CA" w14:textId="77777777" w:rsidR="00E11D6E" w:rsidRPr="00ED4653" w:rsidRDefault="00E11D6E" w:rsidP="00E11D6E">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B3CA177" w14:textId="77777777" w:rsidR="00E11D6E" w:rsidRPr="00ED4653" w:rsidRDefault="00E11D6E" w:rsidP="00E11D6E">
      <w:pPr>
        <w:spacing w:before="0" w:after="0"/>
        <w:jc w:val="both"/>
        <w:rPr>
          <w:rFonts w:cs="Calibri"/>
          <w:szCs w:val="22"/>
        </w:rPr>
      </w:pPr>
    </w:p>
    <w:p w14:paraId="700B2327" w14:textId="77777777" w:rsidR="00E11D6E" w:rsidRPr="00ED4653" w:rsidRDefault="00E11D6E" w:rsidP="00E11D6E">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6"/>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291C91C3"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7195A50" w14:textId="77777777" w:rsidR="00945F44" w:rsidRDefault="00945F44" w:rsidP="007F04A3">
      <w:pPr>
        <w:pStyle w:val="dias"/>
        <w:rPr>
          <w:caps w:val="0"/>
          <w:color w:val="1F3864"/>
          <w:sz w:val="28"/>
          <w:szCs w:val="28"/>
        </w:rPr>
      </w:pPr>
    </w:p>
    <w:p w14:paraId="48345A05" w14:textId="46251166"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ED1FF9" w:rsidP="007F04A3">
      <w:pPr>
        <w:pStyle w:val="vinetas"/>
      </w:pPr>
      <w:hyperlink r:id="rId19" w:history="1">
        <w:r w:rsidR="007F04A3" w:rsidRPr="000E435B">
          <w:rPr>
            <w:rStyle w:val="Hipervnculo"/>
          </w:rPr>
          <w:t>asesor1@allreps.com</w:t>
        </w:r>
      </w:hyperlink>
    </w:p>
    <w:p w14:paraId="741F9EB6" w14:textId="77777777" w:rsidR="007F04A3" w:rsidRPr="005C30B1" w:rsidRDefault="00ED1FF9" w:rsidP="007F04A3">
      <w:pPr>
        <w:pStyle w:val="vinetas"/>
        <w:rPr>
          <w:rStyle w:val="Hipervnculo"/>
          <w:color w:val="000000" w:themeColor="text1"/>
          <w:u w:val="none"/>
        </w:rPr>
      </w:pPr>
      <w:hyperlink r:id="rId2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F01687"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397B1A14"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A44569" w14:textId="77777777" w:rsidR="00B61BF7" w:rsidRDefault="00B61BF7"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11CCFBCF"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22" w:history="1">
        <w:r w:rsidRPr="008F020A">
          <w:rPr>
            <w:rStyle w:val="Hipervnculo"/>
            <w:lang w:eastAsia="es-CO"/>
          </w:rPr>
          <w:t>www.allreps.com</w:t>
        </w:r>
      </w:hyperlink>
      <w:r>
        <w:rPr>
          <w:lang w:eastAsia="es-CO"/>
        </w:rPr>
        <w:t xml:space="preserve"> o sitio web </w:t>
      </w:r>
      <w:hyperlink r:id="rId23" w:history="1">
        <w:r w:rsidRPr="008F020A">
          <w:rPr>
            <w:rStyle w:val="Hipervnculo"/>
            <w:lang w:eastAsia="es-CO"/>
          </w:rPr>
          <w:t>www.allrepsreceptivo.com</w:t>
        </w:r>
      </w:hyperlink>
      <w:r>
        <w:rPr>
          <w:lang w:eastAsia="es-CO"/>
        </w:rPr>
        <w:t>.</w:t>
      </w: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8" w:history="1">
        <w:r w:rsidRPr="008F020A">
          <w:rPr>
            <w:rStyle w:val="Hipervnculo"/>
            <w:lang w:eastAsia="es-CO"/>
          </w:rPr>
          <w:t>www.allreps.com</w:t>
        </w:r>
      </w:hyperlink>
      <w:r>
        <w:rPr>
          <w:lang w:eastAsia="es-CO"/>
        </w:rPr>
        <w:t xml:space="preserve"> - </w:t>
      </w:r>
      <w:hyperlink r:id="rId2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6FCC016"/>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1E83"/>
    <w:rsid w:val="00013431"/>
    <w:rsid w:val="000138B5"/>
    <w:rsid w:val="000147B1"/>
    <w:rsid w:val="000152AD"/>
    <w:rsid w:val="00016397"/>
    <w:rsid w:val="00017181"/>
    <w:rsid w:val="0001754F"/>
    <w:rsid w:val="000235D7"/>
    <w:rsid w:val="000241A9"/>
    <w:rsid w:val="0002440E"/>
    <w:rsid w:val="0002730B"/>
    <w:rsid w:val="0002787D"/>
    <w:rsid w:val="0003046C"/>
    <w:rsid w:val="00031A3A"/>
    <w:rsid w:val="00031E1C"/>
    <w:rsid w:val="000331D8"/>
    <w:rsid w:val="00036055"/>
    <w:rsid w:val="0003672D"/>
    <w:rsid w:val="0004236E"/>
    <w:rsid w:val="00050A96"/>
    <w:rsid w:val="00051888"/>
    <w:rsid w:val="00051E43"/>
    <w:rsid w:val="000530A9"/>
    <w:rsid w:val="0005451C"/>
    <w:rsid w:val="000546DC"/>
    <w:rsid w:val="000555DB"/>
    <w:rsid w:val="00057AE5"/>
    <w:rsid w:val="00063520"/>
    <w:rsid w:val="00065D19"/>
    <w:rsid w:val="0007013F"/>
    <w:rsid w:val="0007200B"/>
    <w:rsid w:val="00072261"/>
    <w:rsid w:val="000738DE"/>
    <w:rsid w:val="0007680C"/>
    <w:rsid w:val="00082FEB"/>
    <w:rsid w:val="0008366A"/>
    <w:rsid w:val="0008551D"/>
    <w:rsid w:val="000862AB"/>
    <w:rsid w:val="00091C63"/>
    <w:rsid w:val="000928BE"/>
    <w:rsid w:val="00092CCA"/>
    <w:rsid w:val="000A506E"/>
    <w:rsid w:val="000B55C7"/>
    <w:rsid w:val="000C17BA"/>
    <w:rsid w:val="000C2C2C"/>
    <w:rsid w:val="000C361D"/>
    <w:rsid w:val="000C4F15"/>
    <w:rsid w:val="000C60D9"/>
    <w:rsid w:val="000C74F9"/>
    <w:rsid w:val="000C7AEE"/>
    <w:rsid w:val="000D311F"/>
    <w:rsid w:val="000E0052"/>
    <w:rsid w:val="000E390D"/>
    <w:rsid w:val="000E7D7D"/>
    <w:rsid w:val="000F104B"/>
    <w:rsid w:val="000F1349"/>
    <w:rsid w:val="000F1372"/>
    <w:rsid w:val="000F47F9"/>
    <w:rsid w:val="000F6068"/>
    <w:rsid w:val="000F76F6"/>
    <w:rsid w:val="00102C23"/>
    <w:rsid w:val="00102CC6"/>
    <w:rsid w:val="001052EB"/>
    <w:rsid w:val="001149F8"/>
    <w:rsid w:val="00115350"/>
    <w:rsid w:val="00124DF7"/>
    <w:rsid w:val="00134E3A"/>
    <w:rsid w:val="00136020"/>
    <w:rsid w:val="00141ED2"/>
    <w:rsid w:val="0014799E"/>
    <w:rsid w:val="00147B6F"/>
    <w:rsid w:val="00150BC2"/>
    <w:rsid w:val="00150D89"/>
    <w:rsid w:val="00151005"/>
    <w:rsid w:val="00160654"/>
    <w:rsid w:val="00160F92"/>
    <w:rsid w:val="0016285E"/>
    <w:rsid w:val="0016392C"/>
    <w:rsid w:val="00167684"/>
    <w:rsid w:val="00170ABC"/>
    <w:rsid w:val="001730D1"/>
    <w:rsid w:val="0017476B"/>
    <w:rsid w:val="00181B60"/>
    <w:rsid w:val="001859EC"/>
    <w:rsid w:val="00186027"/>
    <w:rsid w:val="00186E08"/>
    <w:rsid w:val="00190C94"/>
    <w:rsid w:val="00195707"/>
    <w:rsid w:val="00196510"/>
    <w:rsid w:val="001A0B4A"/>
    <w:rsid w:val="001B18FF"/>
    <w:rsid w:val="001B720E"/>
    <w:rsid w:val="001C367C"/>
    <w:rsid w:val="001C3C32"/>
    <w:rsid w:val="001D4169"/>
    <w:rsid w:val="001D704C"/>
    <w:rsid w:val="001D755F"/>
    <w:rsid w:val="001E0EE2"/>
    <w:rsid w:val="001E28FB"/>
    <w:rsid w:val="001E2B89"/>
    <w:rsid w:val="001E6A36"/>
    <w:rsid w:val="001F3B71"/>
    <w:rsid w:val="001F66DB"/>
    <w:rsid w:val="00202A35"/>
    <w:rsid w:val="00202C8D"/>
    <w:rsid w:val="00204829"/>
    <w:rsid w:val="002119F2"/>
    <w:rsid w:val="00214B5D"/>
    <w:rsid w:val="002177B6"/>
    <w:rsid w:val="00217AF5"/>
    <w:rsid w:val="00222565"/>
    <w:rsid w:val="00225E4E"/>
    <w:rsid w:val="002265A4"/>
    <w:rsid w:val="00226B4F"/>
    <w:rsid w:val="0022755D"/>
    <w:rsid w:val="00233775"/>
    <w:rsid w:val="002356D7"/>
    <w:rsid w:val="00242E0A"/>
    <w:rsid w:val="00245B76"/>
    <w:rsid w:val="00245D4E"/>
    <w:rsid w:val="0024765E"/>
    <w:rsid w:val="00253688"/>
    <w:rsid w:val="00257C34"/>
    <w:rsid w:val="00257E57"/>
    <w:rsid w:val="00261864"/>
    <w:rsid w:val="00267685"/>
    <w:rsid w:val="002717F0"/>
    <w:rsid w:val="00276F52"/>
    <w:rsid w:val="00281323"/>
    <w:rsid w:val="00283E18"/>
    <w:rsid w:val="00286A3D"/>
    <w:rsid w:val="00287855"/>
    <w:rsid w:val="00294E2A"/>
    <w:rsid w:val="00295B34"/>
    <w:rsid w:val="002963ED"/>
    <w:rsid w:val="002A3E5F"/>
    <w:rsid w:val="002A6A5E"/>
    <w:rsid w:val="002B4236"/>
    <w:rsid w:val="002B6792"/>
    <w:rsid w:val="002C06CF"/>
    <w:rsid w:val="002C2554"/>
    <w:rsid w:val="002D6C70"/>
    <w:rsid w:val="002D6E64"/>
    <w:rsid w:val="002F1902"/>
    <w:rsid w:val="002F29A3"/>
    <w:rsid w:val="002F7DDD"/>
    <w:rsid w:val="00303A48"/>
    <w:rsid w:val="00303B03"/>
    <w:rsid w:val="003069AE"/>
    <w:rsid w:val="00317602"/>
    <w:rsid w:val="00317DE1"/>
    <w:rsid w:val="0032087D"/>
    <w:rsid w:val="00320992"/>
    <w:rsid w:val="00321152"/>
    <w:rsid w:val="003231B5"/>
    <w:rsid w:val="003258F7"/>
    <w:rsid w:val="00327A68"/>
    <w:rsid w:val="00327E66"/>
    <w:rsid w:val="003305C5"/>
    <w:rsid w:val="003318BD"/>
    <w:rsid w:val="00331BBF"/>
    <w:rsid w:val="00332180"/>
    <w:rsid w:val="00343AE5"/>
    <w:rsid w:val="0035021B"/>
    <w:rsid w:val="00351BE1"/>
    <w:rsid w:val="00353A41"/>
    <w:rsid w:val="003541DA"/>
    <w:rsid w:val="003544DC"/>
    <w:rsid w:val="00354631"/>
    <w:rsid w:val="00355E52"/>
    <w:rsid w:val="0036432E"/>
    <w:rsid w:val="00371FD2"/>
    <w:rsid w:val="00372444"/>
    <w:rsid w:val="00373BC5"/>
    <w:rsid w:val="003834EF"/>
    <w:rsid w:val="00383750"/>
    <w:rsid w:val="0038536A"/>
    <w:rsid w:val="0039198F"/>
    <w:rsid w:val="00396C26"/>
    <w:rsid w:val="003A62D5"/>
    <w:rsid w:val="003C113F"/>
    <w:rsid w:val="003E12BD"/>
    <w:rsid w:val="003E1FCD"/>
    <w:rsid w:val="003E3C57"/>
    <w:rsid w:val="003E5DC1"/>
    <w:rsid w:val="003E68AA"/>
    <w:rsid w:val="003F0BD2"/>
    <w:rsid w:val="003F40D8"/>
    <w:rsid w:val="003F6576"/>
    <w:rsid w:val="003F7648"/>
    <w:rsid w:val="00400326"/>
    <w:rsid w:val="004030F7"/>
    <w:rsid w:val="00404AEA"/>
    <w:rsid w:val="00404EB5"/>
    <w:rsid w:val="00413BAE"/>
    <w:rsid w:val="00415DAC"/>
    <w:rsid w:val="0041736B"/>
    <w:rsid w:val="004200DA"/>
    <w:rsid w:val="00426F55"/>
    <w:rsid w:val="00431678"/>
    <w:rsid w:val="00440A81"/>
    <w:rsid w:val="0044331D"/>
    <w:rsid w:val="004454E4"/>
    <w:rsid w:val="00445AE0"/>
    <w:rsid w:val="00447AD3"/>
    <w:rsid w:val="00452463"/>
    <w:rsid w:val="004540A7"/>
    <w:rsid w:val="0045446A"/>
    <w:rsid w:val="004625E0"/>
    <w:rsid w:val="004676B3"/>
    <w:rsid w:val="004736BE"/>
    <w:rsid w:val="00476065"/>
    <w:rsid w:val="00480EE7"/>
    <w:rsid w:val="00484F5F"/>
    <w:rsid w:val="00486CB7"/>
    <w:rsid w:val="0048713F"/>
    <w:rsid w:val="0049519C"/>
    <w:rsid w:val="004A1B6B"/>
    <w:rsid w:val="004A268E"/>
    <w:rsid w:val="004A3B1D"/>
    <w:rsid w:val="004A670B"/>
    <w:rsid w:val="004A758F"/>
    <w:rsid w:val="004B0564"/>
    <w:rsid w:val="004B2534"/>
    <w:rsid w:val="004B2E2F"/>
    <w:rsid w:val="004B6E6D"/>
    <w:rsid w:val="004B79EA"/>
    <w:rsid w:val="004C1B8C"/>
    <w:rsid w:val="004C2CB9"/>
    <w:rsid w:val="004C43C8"/>
    <w:rsid w:val="004D0AE5"/>
    <w:rsid w:val="004D0D91"/>
    <w:rsid w:val="004D60AB"/>
    <w:rsid w:val="004D6F87"/>
    <w:rsid w:val="004E165B"/>
    <w:rsid w:val="004E25F6"/>
    <w:rsid w:val="004E53F5"/>
    <w:rsid w:val="004F260D"/>
    <w:rsid w:val="0050046A"/>
    <w:rsid w:val="005012D0"/>
    <w:rsid w:val="00502335"/>
    <w:rsid w:val="005058EA"/>
    <w:rsid w:val="0050751B"/>
    <w:rsid w:val="00507D4D"/>
    <w:rsid w:val="005208C4"/>
    <w:rsid w:val="00522CBF"/>
    <w:rsid w:val="0052372C"/>
    <w:rsid w:val="00527262"/>
    <w:rsid w:val="0053377D"/>
    <w:rsid w:val="00533D16"/>
    <w:rsid w:val="00537619"/>
    <w:rsid w:val="00537A1A"/>
    <w:rsid w:val="00544C98"/>
    <w:rsid w:val="0055530C"/>
    <w:rsid w:val="00556CB9"/>
    <w:rsid w:val="0055725D"/>
    <w:rsid w:val="0055744B"/>
    <w:rsid w:val="00560AB8"/>
    <w:rsid w:val="00560BB4"/>
    <w:rsid w:val="00565268"/>
    <w:rsid w:val="0057304D"/>
    <w:rsid w:val="00575080"/>
    <w:rsid w:val="00575BD1"/>
    <w:rsid w:val="005830A8"/>
    <w:rsid w:val="0058765E"/>
    <w:rsid w:val="005907F5"/>
    <w:rsid w:val="005917B7"/>
    <w:rsid w:val="00593DFA"/>
    <w:rsid w:val="0059426B"/>
    <w:rsid w:val="005A1008"/>
    <w:rsid w:val="005A1870"/>
    <w:rsid w:val="005A1B79"/>
    <w:rsid w:val="005A1F6F"/>
    <w:rsid w:val="005A27AF"/>
    <w:rsid w:val="005A4269"/>
    <w:rsid w:val="005A4B82"/>
    <w:rsid w:val="005B0CC4"/>
    <w:rsid w:val="005B3874"/>
    <w:rsid w:val="005C30B1"/>
    <w:rsid w:val="005C5CC5"/>
    <w:rsid w:val="005C78D5"/>
    <w:rsid w:val="005D03DC"/>
    <w:rsid w:val="005D355E"/>
    <w:rsid w:val="005E0021"/>
    <w:rsid w:val="005E1F5C"/>
    <w:rsid w:val="005E40ED"/>
    <w:rsid w:val="005E7338"/>
    <w:rsid w:val="005E7F65"/>
    <w:rsid w:val="005F44CF"/>
    <w:rsid w:val="00602F63"/>
    <w:rsid w:val="006036DD"/>
    <w:rsid w:val="00611C76"/>
    <w:rsid w:val="00617B4D"/>
    <w:rsid w:val="0062100C"/>
    <w:rsid w:val="00627D17"/>
    <w:rsid w:val="0063415D"/>
    <w:rsid w:val="00634F91"/>
    <w:rsid w:val="00640D01"/>
    <w:rsid w:val="00643251"/>
    <w:rsid w:val="006518DF"/>
    <w:rsid w:val="00652170"/>
    <w:rsid w:val="0065263F"/>
    <w:rsid w:val="00653534"/>
    <w:rsid w:val="006543BD"/>
    <w:rsid w:val="00655068"/>
    <w:rsid w:val="00655EBF"/>
    <w:rsid w:val="00657B86"/>
    <w:rsid w:val="00660740"/>
    <w:rsid w:val="00663EA8"/>
    <w:rsid w:val="00664D09"/>
    <w:rsid w:val="006678E2"/>
    <w:rsid w:val="00670641"/>
    <w:rsid w:val="00675C90"/>
    <w:rsid w:val="006775B0"/>
    <w:rsid w:val="00681834"/>
    <w:rsid w:val="00681FBE"/>
    <w:rsid w:val="0069077B"/>
    <w:rsid w:val="00696708"/>
    <w:rsid w:val="006A28FB"/>
    <w:rsid w:val="006A65FA"/>
    <w:rsid w:val="006A7217"/>
    <w:rsid w:val="006B4921"/>
    <w:rsid w:val="006C3BEF"/>
    <w:rsid w:val="006C4CE7"/>
    <w:rsid w:val="006C4D7B"/>
    <w:rsid w:val="006E0961"/>
    <w:rsid w:val="006E4287"/>
    <w:rsid w:val="00701DA3"/>
    <w:rsid w:val="007047B4"/>
    <w:rsid w:val="007101B0"/>
    <w:rsid w:val="00711538"/>
    <w:rsid w:val="0071236A"/>
    <w:rsid w:val="0071280B"/>
    <w:rsid w:val="00721DC8"/>
    <w:rsid w:val="00724258"/>
    <w:rsid w:val="00727AA2"/>
    <w:rsid w:val="00741E6C"/>
    <w:rsid w:val="00745160"/>
    <w:rsid w:val="00747C02"/>
    <w:rsid w:val="00754F4C"/>
    <w:rsid w:val="00757246"/>
    <w:rsid w:val="00757D34"/>
    <w:rsid w:val="00764FCA"/>
    <w:rsid w:val="00771C09"/>
    <w:rsid w:val="007727B1"/>
    <w:rsid w:val="007772BC"/>
    <w:rsid w:val="00781FA8"/>
    <w:rsid w:val="007924FC"/>
    <w:rsid w:val="007971F4"/>
    <w:rsid w:val="007A346C"/>
    <w:rsid w:val="007A3C0B"/>
    <w:rsid w:val="007A3C36"/>
    <w:rsid w:val="007A5D41"/>
    <w:rsid w:val="007B014F"/>
    <w:rsid w:val="007C0260"/>
    <w:rsid w:val="007C4FBE"/>
    <w:rsid w:val="007D6208"/>
    <w:rsid w:val="007E0936"/>
    <w:rsid w:val="007E203B"/>
    <w:rsid w:val="007E485C"/>
    <w:rsid w:val="007E51DE"/>
    <w:rsid w:val="007F04A3"/>
    <w:rsid w:val="007F0B09"/>
    <w:rsid w:val="007F3606"/>
    <w:rsid w:val="007F4140"/>
    <w:rsid w:val="007F71C0"/>
    <w:rsid w:val="00802179"/>
    <w:rsid w:val="00806330"/>
    <w:rsid w:val="00806B8B"/>
    <w:rsid w:val="00817E32"/>
    <w:rsid w:val="00820661"/>
    <w:rsid w:val="008218CA"/>
    <w:rsid w:val="00821B8B"/>
    <w:rsid w:val="00823900"/>
    <w:rsid w:val="0082580D"/>
    <w:rsid w:val="0084141F"/>
    <w:rsid w:val="00841F33"/>
    <w:rsid w:val="008423C6"/>
    <w:rsid w:val="00842450"/>
    <w:rsid w:val="008463DD"/>
    <w:rsid w:val="008464F3"/>
    <w:rsid w:val="00846D7C"/>
    <w:rsid w:val="00847E48"/>
    <w:rsid w:val="00862481"/>
    <w:rsid w:val="00863D0F"/>
    <w:rsid w:val="00863D26"/>
    <w:rsid w:val="00864AE4"/>
    <w:rsid w:val="00865E7B"/>
    <w:rsid w:val="0086679B"/>
    <w:rsid w:val="0086684D"/>
    <w:rsid w:val="00866A87"/>
    <w:rsid w:val="008736F1"/>
    <w:rsid w:val="008772CD"/>
    <w:rsid w:val="00880436"/>
    <w:rsid w:val="0088176E"/>
    <w:rsid w:val="00886D80"/>
    <w:rsid w:val="008942F5"/>
    <w:rsid w:val="008A574F"/>
    <w:rsid w:val="008A5C83"/>
    <w:rsid w:val="008B4AB0"/>
    <w:rsid w:val="008B4FD0"/>
    <w:rsid w:val="008B5244"/>
    <w:rsid w:val="008B699E"/>
    <w:rsid w:val="008C251A"/>
    <w:rsid w:val="008C42DF"/>
    <w:rsid w:val="008C45CB"/>
    <w:rsid w:val="008C635D"/>
    <w:rsid w:val="008C698F"/>
    <w:rsid w:val="008C6D28"/>
    <w:rsid w:val="008C7B4B"/>
    <w:rsid w:val="008D0314"/>
    <w:rsid w:val="008D340A"/>
    <w:rsid w:val="008D61B3"/>
    <w:rsid w:val="008D7431"/>
    <w:rsid w:val="008D7730"/>
    <w:rsid w:val="008E7A8F"/>
    <w:rsid w:val="008F21DD"/>
    <w:rsid w:val="008F3C91"/>
    <w:rsid w:val="008F6D01"/>
    <w:rsid w:val="008F6DB1"/>
    <w:rsid w:val="00901485"/>
    <w:rsid w:val="009069DC"/>
    <w:rsid w:val="009142B4"/>
    <w:rsid w:val="00914B0D"/>
    <w:rsid w:val="009154F1"/>
    <w:rsid w:val="0091595C"/>
    <w:rsid w:val="00916C9E"/>
    <w:rsid w:val="00920038"/>
    <w:rsid w:val="00921C2C"/>
    <w:rsid w:val="00921EED"/>
    <w:rsid w:val="00924BA9"/>
    <w:rsid w:val="00924F16"/>
    <w:rsid w:val="00924FBC"/>
    <w:rsid w:val="009367F5"/>
    <w:rsid w:val="00941692"/>
    <w:rsid w:val="00942D38"/>
    <w:rsid w:val="00945F44"/>
    <w:rsid w:val="0094775C"/>
    <w:rsid w:val="00947FF1"/>
    <w:rsid w:val="00953FCA"/>
    <w:rsid w:val="0095490C"/>
    <w:rsid w:val="00955313"/>
    <w:rsid w:val="00971CA2"/>
    <w:rsid w:val="00973D7F"/>
    <w:rsid w:val="00975744"/>
    <w:rsid w:val="00976A99"/>
    <w:rsid w:val="00976AC9"/>
    <w:rsid w:val="00982A3C"/>
    <w:rsid w:val="00984032"/>
    <w:rsid w:val="009A2558"/>
    <w:rsid w:val="009A2F1F"/>
    <w:rsid w:val="009A5F48"/>
    <w:rsid w:val="009A6C44"/>
    <w:rsid w:val="009B2895"/>
    <w:rsid w:val="009B5309"/>
    <w:rsid w:val="009C23BA"/>
    <w:rsid w:val="009D035C"/>
    <w:rsid w:val="009D1FFD"/>
    <w:rsid w:val="009D375D"/>
    <w:rsid w:val="009D409F"/>
    <w:rsid w:val="009D49E7"/>
    <w:rsid w:val="009D7215"/>
    <w:rsid w:val="009E27F3"/>
    <w:rsid w:val="009E2C71"/>
    <w:rsid w:val="009E694E"/>
    <w:rsid w:val="009E6EE5"/>
    <w:rsid w:val="009F636C"/>
    <w:rsid w:val="00A02AA1"/>
    <w:rsid w:val="00A03793"/>
    <w:rsid w:val="00A04CFC"/>
    <w:rsid w:val="00A0512E"/>
    <w:rsid w:val="00A06FDE"/>
    <w:rsid w:val="00A10CAA"/>
    <w:rsid w:val="00A121CC"/>
    <w:rsid w:val="00A12A88"/>
    <w:rsid w:val="00A27E45"/>
    <w:rsid w:val="00A333B0"/>
    <w:rsid w:val="00A3479E"/>
    <w:rsid w:val="00A34AD4"/>
    <w:rsid w:val="00A34EBB"/>
    <w:rsid w:val="00A372F2"/>
    <w:rsid w:val="00A40DAE"/>
    <w:rsid w:val="00A44F81"/>
    <w:rsid w:val="00A50FA3"/>
    <w:rsid w:val="00A52F2D"/>
    <w:rsid w:val="00A642B0"/>
    <w:rsid w:val="00A74F4F"/>
    <w:rsid w:val="00A76B36"/>
    <w:rsid w:val="00A8230E"/>
    <w:rsid w:val="00A92558"/>
    <w:rsid w:val="00A97A40"/>
    <w:rsid w:val="00AA095B"/>
    <w:rsid w:val="00AA0AEE"/>
    <w:rsid w:val="00AA17F1"/>
    <w:rsid w:val="00AA69AF"/>
    <w:rsid w:val="00AA71F8"/>
    <w:rsid w:val="00AB19B9"/>
    <w:rsid w:val="00AB40AA"/>
    <w:rsid w:val="00AB534E"/>
    <w:rsid w:val="00AB5721"/>
    <w:rsid w:val="00AC2FCF"/>
    <w:rsid w:val="00AC43F4"/>
    <w:rsid w:val="00AC54CB"/>
    <w:rsid w:val="00AC7E3C"/>
    <w:rsid w:val="00AD11E4"/>
    <w:rsid w:val="00AD1C5E"/>
    <w:rsid w:val="00AD248D"/>
    <w:rsid w:val="00AD2ED8"/>
    <w:rsid w:val="00AE105A"/>
    <w:rsid w:val="00AE37E9"/>
    <w:rsid w:val="00AE3ED3"/>
    <w:rsid w:val="00AE7465"/>
    <w:rsid w:val="00AF4E34"/>
    <w:rsid w:val="00B02222"/>
    <w:rsid w:val="00B03F4D"/>
    <w:rsid w:val="00B14715"/>
    <w:rsid w:val="00B14D04"/>
    <w:rsid w:val="00B15598"/>
    <w:rsid w:val="00B176C4"/>
    <w:rsid w:val="00B20797"/>
    <w:rsid w:val="00B20E65"/>
    <w:rsid w:val="00B229DE"/>
    <w:rsid w:val="00B24986"/>
    <w:rsid w:val="00B2759D"/>
    <w:rsid w:val="00B421F0"/>
    <w:rsid w:val="00B44B3A"/>
    <w:rsid w:val="00B47529"/>
    <w:rsid w:val="00B61875"/>
    <w:rsid w:val="00B61BF7"/>
    <w:rsid w:val="00B62773"/>
    <w:rsid w:val="00B64B3D"/>
    <w:rsid w:val="00B66897"/>
    <w:rsid w:val="00B728EF"/>
    <w:rsid w:val="00B74B0D"/>
    <w:rsid w:val="00B81B9F"/>
    <w:rsid w:val="00B829AB"/>
    <w:rsid w:val="00B830EA"/>
    <w:rsid w:val="00B85630"/>
    <w:rsid w:val="00B8722B"/>
    <w:rsid w:val="00B90498"/>
    <w:rsid w:val="00B91469"/>
    <w:rsid w:val="00B93DE3"/>
    <w:rsid w:val="00BA571F"/>
    <w:rsid w:val="00BA7A72"/>
    <w:rsid w:val="00BB05A6"/>
    <w:rsid w:val="00BB30D3"/>
    <w:rsid w:val="00BB6ADB"/>
    <w:rsid w:val="00BC5CBE"/>
    <w:rsid w:val="00BD0DB2"/>
    <w:rsid w:val="00BE1C6A"/>
    <w:rsid w:val="00BF4F2F"/>
    <w:rsid w:val="00BF5B4D"/>
    <w:rsid w:val="00BF6359"/>
    <w:rsid w:val="00BF7229"/>
    <w:rsid w:val="00C01CA3"/>
    <w:rsid w:val="00C0684E"/>
    <w:rsid w:val="00C11A06"/>
    <w:rsid w:val="00C1437C"/>
    <w:rsid w:val="00C14C10"/>
    <w:rsid w:val="00C153DB"/>
    <w:rsid w:val="00C16C60"/>
    <w:rsid w:val="00C1725E"/>
    <w:rsid w:val="00C21C39"/>
    <w:rsid w:val="00C22CD2"/>
    <w:rsid w:val="00C26785"/>
    <w:rsid w:val="00C30571"/>
    <w:rsid w:val="00C338E0"/>
    <w:rsid w:val="00C34572"/>
    <w:rsid w:val="00C37979"/>
    <w:rsid w:val="00C455EB"/>
    <w:rsid w:val="00C47F0F"/>
    <w:rsid w:val="00C55066"/>
    <w:rsid w:val="00C61D00"/>
    <w:rsid w:val="00C64EBD"/>
    <w:rsid w:val="00C66226"/>
    <w:rsid w:val="00C6779F"/>
    <w:rsid w:val="00C67E9C"/>
    <w:rsid w:val="00C73D3E"/>
    <w:rsid w:val="00C76A20"/>
    <w:rsid w:val="00C83982"/>
    <w:rsid w:val="00C840F4"/>
    <w:rsid w:val="00C85720"/>
    <w:rsid w:val="00C86AE2"/>
    <w:rsid w:val="00C8748C"/>
    <w:rsid w:val="00C91754"/>
    <w:rsid w:val="00CA329B"/>
    <w:rsid w:val="00CA370C"/>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165ED"/>
    <w:rsid w:val="00D1687E"/>
    <w:rsid w:val="00D3047B"/>
    <w:rsid w:val="00D36117"/>
    <w:rsid w:val="00D45F5D"/>
    <w:rsid w:val="00D5037D"/>
    <w:rsid w:val="00D51E27"/>
    <w:rsid w:val="00D5290E"/>
    <w:rsid w:val="00D541FE"/>
    <w:rsid w:val="00D56103"/>
    <w:rsid w:val="00D563D7"/>
    <w:rsid w:val="00D60833"/>
    <w:rsid w:val="00D60B41"/>
    <w:rsid w:val="00D67ED1"/>
    <w:rsid w:val="00D67F95"/>
    <w:rsid w:val="00D705C3"/>
    <w:rsid w:val="00D7281D"/>
    <w:rsid w:val="00D72F72"/>
    <w:rsid w:val="00D80F8F"/>
    <w:rsid w:val="00D842DF"/>
    <w:rsid w:val="00D959FC"/>
    <w:rsid w:val="00D95B1D"/>
    <w:rsid w:val="00D95F12"/>
    <w:rsid w:val="00DA03D1"/>
    <w:rsid w:val="00DA5346"/>
    <w:rsid w:val="00DA6554"/>
    <w:rsid w:val="00DB08AE"/>
    <w:rsid w:val="00DB173C"/>
    <w:rsid w:val="00DB5F69"/>
    <w:rsid w:val="00DB6314"/>
    <w:rsid w:val="00DB7966"/>
    <w:rsid w:val="00DC04C0"/>
    <w:rsid w:val="00DC7884"/>
    <w:rsid w:val="00DD1955"/>
    <w:rsid w:val="00DD2FF0"/>
    <w:rsid w:val="00DD2FFA"/>
    <w:rsid w:val="00DD36FC"/>
    <w:rsid w:val="00DD5FC4"/>
    <w:rsid w:val="00DE33BC"/>
    <w:rsid w:val="00DE58FE"/>
    <w:rsid w:val="00DE73F7"/>
    <w:rsid w:val="00E02402"/>
    <w:rsid w:val="00E0454C"/>
    <w:rsid w:val="00E05075"/>
    <w:rsid w:val="00E11D6E"/>
    <w:rsid w:val="00E11DC8"/>
    <w:rsid w:val="00E25730"/>
    <w:rsid w:val="00E430AE"/>
    <w:rsid w:val="00E43DED"/>
    <w:rsid w:val="00E469AF"/>
    <w:rsid w:val="00E513E0"/>
    <w:rsid w:val="00E5468F"/>
    <w:rsid w:val="00E57EAD"/>
    <w:rsid w:val="00E64A72"/>
    <w:rsid w:val="00E668EA"/>
    <w:rsid w:val="00E73CB9"/>
    <w:rsid w:val="00E75A31"/>
    <w:rsid w:val="00E76397"/>
    <w:rsid w:val="00E76F9F"/>
    <w:rsid w:val="00E82B76"/>
    <w:rsid w:val="00E8569C"/>
    <w:rsid w:val="00E85A78"/>
    <w:rsid w:val="00E87B2E"/>
    <w:rsid w:val="00E9092D"/>
    <w:rsid w:val="00E90A11"/>
    <w:rsid w:val="00E914AB"/>
    <w:rsid w:val="00E96006"/>
    <w:rsid w:val="00E9700A"/>
    <w:rsid w:val="00EA0516"/>
    <w:rsid w:val="00EA2D30"/>
    <w:rsid w:val="00EA6092"/>
    <w:rsid w:val="00EA6EEB"/>
    <w:rsid w:val="00EA71BD"/>
    <w:rsid w:val="00EA7261"/>
    <w:rsid w:val="00EB2413"/>
    <w:rsid w:val="00EB2C81"/>
    <w:rsid w:val="00EB41AB"/>
    <w:rsid w:val="00EB549D"/>
    <w:rsid w:val="00EC03C9"/>
    <w:rsid w:val="00EC4FB3"/>
    <w:rsid w:val="00EC6830"/>
    <w:rsid w:val="00ED1FF9"/>
    <w:rsid w:val="00ED30AB"/>
    <w:rsid w:val="00ED3AFC"/>
    <w:rsid w:val="00ED505D"/>
    <w:rsid w:val="00EE0CC3"/>
    <w:rsid w:val="00EE5B9E"/>
    <w:rsid w:val="00EE7CD1"/>
    <w:rsid w:val="00EF0830"/>
    <w:rsid w:val="00EF24DC"/>
    <w:rsid w:val="00EF475B"/>
    <w:rsid w:val="00EF7D94"/>
    <w:rsid w:val="00F00AEB"/>
    <w:rsid w:val="00F00DEF"/>
    <w:rsid w:val="00F01ADE"/>
    <w:rsid w:val="00F02566"/>
    <w:rsid w:val="00F04045"/>
    <w:rsid w:val="00F0432F"/>
    <w:rsid w:val="00F061CE"/>
    <w:rsid w:val="00F11F1A"/>
    <w:rsid w:val="00F21270"/>
    <w:rsid w:val="00F2365D"/>
    <w:rsid w:val="00F23ABD"/>
    <w:rsid w:val="00F248DD"/>
    <w:rsid w:val="00F24EC4"/>
    <w:rsid w:val="00F2784D"/>
    <w:rsid w:val="00F31FA0"/>
    <w:rsid w:val="00F34239"/>
    <w:rsid w:val="00F35860"/>
    <w:rsid w:val="00F359A6"/>
    <w:rsid w:val="00F35A93"/>
    <w:rsid w:val="00F37A68"/>
    <w:rsid w:val="00F45999"/>
    <w:rsid w:val="00F462D6"/>
    <w:rsid w:val="00F54528"/>
    <w:rsid w:val="00F6092E"/>
    <w:rsid w:val="00F60C91"/>
    <w:rsid w:val="00F6523C"/>
    <w:rsid w:val="00F65941"/>
    <w:rsid w:val="00F667F6"/>
    <w:rsid w:val="00F67760"/>
    <w:rsid w:val="00F67952"/>
    <w:rsid w:val="00F70BCF"/>
    <w:rsid w:val="00F76F0D"/>
    <w:rsid w:val="00F87071"/>
    <w:rsid w:val="00F8733C"/>
    <w:rsid w:val="00F90251"/>
    <w:rsid w:val="00FA0106"/>
    <w:rsid w:val="00FA599E"/>
    <w:rsid w:val="00FA5D72"/>
    <w:rsid w:val="00FA7479"/>
    <w:rsid w:val="00FB0C61"/>
    <w:rsid w:val="00FB2F05"/>
    <w:rsid w:val="00FB2F19"/>
    <w:rsid w:val="00FB361F"/>
    <w:rsid w:val="00FB45F2"/>
    <w:rsid w:val="00FC1CAB"/>
    <w:rsid w:val="00FC556F"/>
    <w:rsid w:val="00FC6393"/>
    <w:rsid w:val="00FD0542"/>
    <w:rsid w:val="00FD1272"/>
    <w:rsid w:val="00FD28C2"/>
    <w:rsid w:val="00FD2980"/>
    <w:rsid w:val="00FD2FB7"/>
    <w:rsid w:val="00FE059D"/>
    <w:rsid w:val="00FE08A1"/>
    <w:rsid w:val="00FE0A69"/>
    <w:rsid w:val="00FE3A1B"/>
    <w:rsid w:val="00FE3B3B"/>
    <w:rsid w:val="00FE40B5"/>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80"/>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086072341">
      <w:bodyDiv w:val="1"/>
      <w:marLeft w:val="0"/>
      <w:marRight w:val="0"/>
      <w:marTop w:val="0"/>
      <w:marBottom w:val="0"/>
      <w:divBdr>
        <w:top w:val="none" w:sz="0" w:space="0" w:color="auto"/>
        <w:left w:val="none" w:sz="0" w:space="0" w:color="auto"/>
        <w:bottom w:val="none" w:sz="0" w:space="0" w:color="auto"/>
        <w:right w:val="none" w:sz="0" w:space="0" w:color="auto"/>
      </w:divBdr>
    </w:div>
    <w:div w:id="127246839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mhotels.com/en/hotels/emm-hotel-hoian" TargetMode="External"/><Relationship Id="rId13" Type="http://schemas.openxmlformats.org/officeDocument/2006/relationships/hyperlink" Target="https://aucocruises.com/" TargetMode="External"/><Relationship Id="rId18" Type="http://schemas.openxmlformats.org/officeDocument/2006/relationships/hyperlink" Target="http://www.allreps.com" TargetMode="External"/><Relationship Id="rId26"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com" TargetMode="External"/><Relationship Id="rId7" Type="http://schemas.openxmlformats.org/officeDocument/2006/relationships/image" Target="media/image1.jpg"/><Relationship Id="rId12" Type="http://schemas.openxmlformats.org/officeDocument/2006/relationships/hyperlink" Target="https://emmhotels.com/en/emmhotels/emm-hotel-hue" TargetMode="External"/><Relationship Id="rId17" Type="http://schemas.openxmlformats.org/officeDocument/2006/relationships/hyperlink" Target="https://aucocruises.com/" TargetMode="External"/><Relationship Id="rId25"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s://www.panpacific.com/en/hotels-resorts/vietnam/hanoi.html" TargetMode="External"/><Relationship Id="rId20" Type="http://schemas.openxmlformats.org/officeDocument/2006/relationships/hyperlink" Target="mailto:asesor3@allreps.com" TargetMode="External"/><Relationship Id="rId29"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lgrimagevillage.com/" TargetMode="External"/><Relationship Id="rId24"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pilgrimagevillage.com/" TargetMode="External"/><Relationship Id="rId23" Type="http://schemas.openxmlformats.org/officeDocument/2006/relationships/hyperlink" Target="http://www.allrepsreceptivo.com" TargetMode="External"/><Relationship Id="rId28" Type="http://schemas.openxmlformats.org/officeDocument/2006/relationships/hyperlink" Target="http://www.allreps.com" TargetMode="External"/><Relationship Id="rId10" Type="http://schemas.openxmlformats.org/officeDocument/2006/relationships/hyperlink" Target="http://www.flowergardenhotel.com.vn/" TargetMode="External"/><Relationship Id="rId19" Type="http://schemas.openxmlformats.org/officeDocument/2006/relationships/hyperlink" Target="mailto:asesor1@allrep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mhotels.com/en/emmhotels/emm-hotel-hue" TargetMode="External"/><Relationship Id="rId14" Type="http://schemas.openxmlformats.org/officeDocument/2006/relationships/hyperlink" Target="https://sofitel-saigon-plaza.com/" TargetMode="External"/><Relationship Id="rId22" Type="http://schemas.openxmlformats.org/officeDocument/2006/relationships/hyperlink" Target="http://www.allreps.com" TargetMode="External"/><Relationship Id="rId27" Type="http://schemas.openxmlformats.org/officeDocument/2006/relationships/hyperlink" Target="http://www.allrepsreceptivo.com" TargetMode="External"/><Relationship Id="rId30"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7776</Words>
  <Characters>42769</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2024-05-29T21:51:00Z</dcterms:created>
  <dcterms:modified xsi:type="dcterms:W3CDTF">2024-05-30T19:52:00Z</dcterms:modified>
</cp:coreProperties>
</file>