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2D92A0D3" w:rsidR="008D0314" w:rsidRPr="00D6643C" w:rsidRDefault="00280294" w:rsidP="00487953">
            <w:pPr>
              <w:jc w:val="center"/>
              <w:rPr>
                <w:b/>
                <w:color w:val="FFFFFF" w:themeColor="background1"/>
                <w:sz w:val="64"/>
                <w:szCs w:val="64"/>
              </w:rPr>
            </w:pPr>
            <w:r w:rsidRPr="00280294">
              <w:rPr>
                <w:b/>
                <w:color w:val="FFFFFF" w:themeColor="background1"/>
                <w:sz w:val="64"/>
                <w:szCs w:val="64"/>
              </w:rPr>
              <w:t>KUALA LUMPUR</w:t>
            </w:r>
          </w:p>
        </w:tc>
      </w:tr>
    </w:tbl>
    <w:p w14:paraId="7FA0A5C6" w14:textId="46A26190" w:rsidR="00C14C10" w:rsidRPr="007A3C36" w:rsidRDefault="00C14C10" w:rsidP="00C14C10">
      <w:pPr>
        <w:pStyle w:val="dias"/>
        <w:jc w:val="center"/>
        <w:rPr>
          <w:caps w:val="0"/>
          <w:color w:val="1F3864"/>
          <w:sz w:val="40"/>
          <w:szCs w:val="40"/>
          <w:lang w:val="en-US"/>
        </w:rPr>
      </w:pPr>
      <w:r w:rsidRPr="007A3C36">
        <w:rPr>
          <w:caps w:val="0"/>
          <w:color w:val="1F3864"/>
          <w:sz w:val="40"/>
          <w:szCs w:val="40"/>
          <w:lang w:val="en-US"/>
        </w:rPr>
        <w:t xml:space="preserve">Visitando: </w:t>
      </w:r>
      <w:r w:rsidR="00280294" w:rsidRPr="00280294">
        <w:rPr>
          <w:caps w:val="0"/>
          <w:color w:val="1F3864"/>
          <w:sz w:val="40"/>
          <w:szCs w:val="40"/>
          <w:lang w:val="en-US"/>
        </w:rPr>
        <w:t>Kuala Lumpur</w:t>
      </w:r>
    </w:p>
    <w:p w14:paraId="5104A8BF" w14:textId="4F60E7C0" w:rsidR="00C14C10" w:rsidRPr="00DA0A99" w:rsidRDefault="00280294" w:rsidP="00C14C10">
      <w:pPr>
        <w:pStyle w:val="subtituloprograma"/>
        <w:rPr>
          <w:color w:val="1F3864"/>
        </w:rPr>
      </w:pPr>
      <w:r>
        <w:rPr>
          <w:color w:val="1F3864"/>
        </w:rPr>
        <w:t>4</w:t>
      </w:r>
      <w:r w:rsidR="006E0961">
        <w:rPr>
          <w:color w:val="1F3864"/>
        </w:rPr>
        <w:t xml:space="preserve"> </w:t>
      </w:r>
      <w:r w:rsidR="00C14C10" w:rsidRPr="00DA0A99">
        <w:rPr>
          <w:color w:val="1F3864"/>
        </w:rPr>
        <w:t xml:space="preserve">días </w:t>
      </w:r>
      <w:r>
        <w:rPr>
          <w:color w:val="1F3864"/>
        </w:rPr>
        <w:t>3</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1AAED85" w:rsidR="006C3BEF" w:rsidRPr="00F0432F" w:rsidRDefault="006C3BEF" w:rsidP="006C3BEF">
      <w:pPr>
        <w:pStyle w:val="itinerario"/>
      </w:pPr>
      <w:r w:rsidRPr="005B0D12">
        <w:rPr>
          <w:noProof/>
          <w:color w:val="000000"/>
          <w:lang w:eastAsia="es-CO" w:bidi="ar-SA"/>
        </w:rPr>
        <w:drawing>
          <wp:inline distT="0" distB="0" distL="0" distR="0" wp14:anchorId="59DE0C23" wp14:editId="3C2E42A4">
            <wp:extent cx="2438400" cy="27222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438400" cy="2722245"/>
                    </a:xfrm>
                    <a:prstGeom prst="rect">
                      <a:avLst/>
                    </a:prstGeom>
                  </pic:spPr>
                </pic:pic>
              </a:graphicData>
            </a:graphic>
          </wp:inline>
        </w:drawing>
      </w:r>
      <w:r w:rsidR="00541656" w:rsidRPr="005B0D12">
        <w:rPr>
          <w:noProof/>
          <w:color w:val="000000"/>
          <w:lang w:eastAsia="es-CO" w:bidi="ar-SA"/>
        </w:rPr>
        <w:drawing>
          <wp:inline distT="0" distB="0" distL="0" distR="0" wp14:anchorId="6566C8BA" wp14:editId="0ADA3E77">
            <wp:extent cx="3962400" cy="2714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3962749" cy="2714864"/>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6E2F32DE" w:rsidR="00B66897" w:rsidRDefault="00B374F7" w:rsidP="00B374F7">
      <w:pPr>
        <w:pStyle w:val="itinerario"/>
      </w:pPr>
      <w:r>
        <w:t xml:space="preserve">Malasia es esencialmente dos entidades separadas: la Malasia peninsular, que comparte fronteras con Tailandia y Singapur, y el Borneo malasio. </w:t>
      </w:r>
      <w:r w:rsidRPr="00B374F7">
        <w:rPr>
          <w:b/>
          <w:bCs/>
          <w:color w:val="1F3864"/>
        </w:rPr>
        <w:t>Malasia peninsular</w:t>
      </w:r>
      <w:r w:rsidRPr="00B374F7">
        <w:rPr>
          <w:color w:val="1F3864"/>
        </w:rPr>
        <w:t xml:space="preserve"> </w:t>
      </w:r>
      <w:r>
        <w:t xml:space="preserve">presenta una gran variedad, desde los exuberantes valles de Cameron Highlands hasta sus remotas playas de la costa este y la vibrante capital de Kuala Lumpur, hogar de las poderosas Torres Petronas, un hito reluciente. También está la isla cultural de Penang, situada en la costa noroeste, hogar de George Town y sus restos coloniales indígenas, culturas antiguas y espectacular comida callejera. Cruce a la </w:t>
      </w:r>
      <w:r w:rsidRPr="00B374F7">
        <w:rPr>
          <w:b/>
          <w:bCs/>
          <w:color w:val="1F3864"/>
        </w:rPr>
        <w:t>isla de Borneo</w:t>
      </w:r>
      <w:r w:rsidRPr="00B374F7">
        <w:rPr>
          <w:color w:val="1F3864"/>
        </w:rPr>
        <w:t xml:space="preserve"> </w:t>
      </w:r>
      <w:r>
        <w:t>y explore los destinos de Sabah y Sarawak: paraísos de vida silvestre, selvas escarpadas y culturas tranquilas. Aquí es posible presenciar cómo los miembros de las tribus operan como lo hacían hace cientos de años, aunque afortunadamente han dejado de cazar cabezas.</w:t>
      </w:r>
    </w:p>
    <w:p w14:paraId="3E2C996C" w14:textId="0B6E4405" w:rsidR="000C60D9" w:rsidRDefault="00975744" w:rsidP="00975744">
      <w:pPr>
        <w:pStyle w:val="dias"/>
        <w:rPr>
          <w:b w:val="0"/>
          <w:caps w:val="0"/>
          <w:sz w:val="22"/>
          <w:szCs w:val="22"/>
        </w:rPr>
      </w:pPr>
      <w:r w:rsidRPr="00B374F7">
        <w:rPr>
          <w:rStyle w:val="diasCar"/>
          <w:b/>
          <w:bCs/>
          <w:color w:val="1F3864"/>
          <w:sz w:val="28"/>
          <w:szCs w:val="28"/>
        </w:rPr>
        <w:t>SALIDA</w:t>
      </w:r>
      <w:r>
        <w:rPr>
          <w:rStyle w:val="diasCar"/>
          <w:b/>
          <w:bCs/>
          <w:color w:val="1F3864"/>
          <w:sz w:val="28"/>
          <w:szCs w:val="28"/>
        </w:rPr>
        <w:tab/>
      </w:r>
      <w:r w:rsidR="0046188B">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6AC8D293"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w:t>
      </w:r>
      <w:r w:rsidR="00467C8A">
        <w:t xml:space="preserve"> </w:t>
      </w:r>
      <w:r w:rsidRPr="00DD5FC4">
        <w:t>– hotel</w:t>
      </w:r>
      <w:r w:rsidR="00AB5721" w:rsidRPr="00DD5FC4">
        <w:t xml:space="preserve"> – aeropuerto</w:t>
      </w:r>
      <w:r w:rsidR="00B20E65">
        <w:t xml:space="preserve">, en servicio </w:t>
      </w:r>
      <w:r w:rsidR="0046188B">
        <w:t>privado</w:t>
      </w:r>
      <w:r w:rsidR="00467C8A">
        <w:t>, con solo conductor, sin guía.</w:t>
      </w:r>
      <w:r w:rsidRPr="00DD5FC4">
        <w:tab/>
      </w:r>
    </w:p>
    <w:bookmarkEnd w:id="1"/>
    <w:p w14:paraId="2713EF5F" w14:textId="3F8D2592" w:rsidR="00190C94" w:rsidRPr="00675C90" w:rsidRDefault="00541656" w:rsidP="00DD5FC4">
      <w:pPr>
        <w:pStyle w:val="vinetas"/>
        <w:jc w:val="both"/>
      </w:pPr>
      <w:r>
        <w:t>3</w:t>
      </w:r>
      <w:r w:rsidR="00190C94" w:rsidRPr="00675C90">
        <w:t xml:space="preserve"> noche</w:t>
      </w:r>
      <w:r w:rsidR="00FC1CAB">
        <w:t>s</w:t>
      </w:r>
      <w:r w:rsidR="00190C94" w:rsidRPr="00675C90">
        <w:t xml:space="preserve"> de alojamiento</w:t>
      </w:r>
      <w:r w:rsidR="00B20E65">
        <w:t>.</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0B5B4270" w14:textId="3D95B374" w:rsidR="00541656" w:rsidRDefault="00541656" w:rsidP="00541656">
      <w:pPr>
        <w:pStyle w:val="vinetas"/>
      </w:pPr>
      <w:r>
        <w:t>Guía de habla hispana para las excursiones.</w:t>
      </w:r>
    </w:p>
    <w:p w14:paraId="002D2203" w14:textId="7347BE97" w:rsidR="00541656" w:rsidRDefault="00B64B3D" w:rsidP="00B64B3D">
      <w:pPr>
        <w:pStyle w:val="vinetas"/>
      </w:pPr>
      <w:r>
        <w:t>Visita</w:t>
      </w:r>
      <w:r w:rsidR="0046188B">
        <w:t xml:space="preserve"> de </w:t>
      </w:r>
      <w:r w:rsidR="00280294">
        <w:t>día completo</w:t>
      </w:r>
      <w:r w:rsidR="0046188B">
        <w:t xml:space="preserve"> </w:t>
      </w:r>
      <w:r w:rsidR="00541656">
        <w:t>de las cuevas de Batu</w:t>
      </w:r>
      <w:r w:rsidR="00280294">
        <w:t xml:space="preserve">, </w:t>
      </w:r>
      <w:r w:rsidR="00280294" w:rsidRPr="00280294">
        <w:t>los jardines del lago, la Mezquita Nacional y la Plaza de la Independencia</w:t>
      </w:r>
      <w:r w:rsidR="00280294">
        <w:t xml:space="preserve"> y el mercado central</w:t>
      </w:r>
      <w:r w:rsidR="00541656">
        <w:t>.</w:t>
      </w:r>
    </w:p>
    <w:p w14:paraId="799A68BB" w14:textId="2BD42D99" w:rsidR="00541656" w:rsidRDefault="00541656" w:rsidP="00B64B3D">
      <w:pPr>
        <w:pStyle w:val="vinetas"/>
      </w:pPr>
      <w:r>
        <w:t xml:space="preserve">Parada </w:t>
      </w:r>
      <w:r w:rsidRPr="00541656">
        <w:t>para sesión de fotos de las torres gemelas</w:t>
      </w:r>
      <w:r>
        <w:t>.</w:t>
      </w:r>
    </w:p>
    <w:p w14:paraId="38F360BC" w14:textId="3AD286B0" w:rsidR="0046188B" w:rsidRPr="0046188B" w:rsidRDefault="0046188B" w:rsidP="0046188B">
      <w:pPr>
        <w:pStyle w:val="vinetas"/>
      </w:pPr>
      <w:r w:rsidRPr="0046188B">
        <w:t xml:space="preserve">Boletos de </w:t>
      </w:r>
      <w:r w:rsidR="00541656" w:rsidRPr="0046188B">
        <w:t>entrada</w:t>
      </w:r>
      <w:r w:rsidR="00541656">
        <w:t>.</w:t>
      </w:r>
    </w:p>
    <w:p w14:paraId="68A9F3BA" w14:textId="71870FC6" w:rsidR="008D0314" w:rsidRPr="00E25730" w:rsidRDefault="008C7B4B" w:rsidP="00DD5FC4">
      <w:pPr>
        <w:pStyle w:val="dias"/>
        <w:rPr>
          <w:color w:val="1F3864"/>
          <w:sz w:val="28"/>
          <w:szCs w:val="28"/>
        </w:rPr>
      </w:pPr>
      <w:r w:rsidRPr="00E25730">
        <w:rPr>
          <w:color w:val="1F3864"/>
          <w:sz w:val="28"/>
          <w:szCs w:val="28"/>
        </w:rPr>
        <w:lastRenderedPageBreak/>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2DF9F1BC" w14:textId="68BB7F0E" w:rsidR="00B10E15" w:rsidRDefault="00B10E15" w:rsidP="008D0314">
      <w:pPr>
        <w:pStyle w:val="vinetas"/>
        <w:spacing w:line="240" w:lineRule="auto"/>
      </w:pPr>
      <w:r>
        <w:t>Impuesto de turismo, 10 RM por habitación por noche, se paga directo en el hotel.</w:t>
      </w:r>
    </w:p>
    <w:p w14:paraId="3C46CF7A" w14:textId="32C0EAB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1F130CE4" w14:textId="77777777" w:rsidR="00280294" w:rsidRDefault="00280294" w:rsidP="00280294">
      <w:pPr>
        <w:pStyle w:val="vinetas"/>
      </w:pPr>
      <w:r>
        <w:t>Gastos médicos.</w:t>
      </w:r>
    </w:p>
    <w:p w14:paraId="38E24FBC" w14:textId="42C46060" w:rsidR="00280294" w:rsidRDefault="00280294" w:rsidP="00280294">
      <w:pPr>
        <w:pStyle w:val="vinetas"/>
      </w:pPr>
      <w:r>
        <w:t>Visa para Malasia.</w:t>
      </w:r>
    </w:p>
    <w:p w14:paraId="228F0AAB" w14:textId="72AC9ECF" w:rsidR="008D0314" w:rsidRDefault="008D0314" w:rsidP="008D0314">
      <w:pPr>
        <w:pStyle w:val="vinetas"/>
        <w:spacing w:line="240" w:lineRule="auto"/>
      </w:pPr>
      <w:r w:rsidRPr="004454E4">
        <w:t>Tarjeta de asistencia médica.</w:t>
      </w:r>
    </w:p>
    <w:p w14:paraId="63556987" w14:textId="5EBE4379" w:rsidR="00B64B3D" w:rsidRDefault="00B64B3D" w:rsidP="00B64B3D">
      <w:pPr>
        <w:pStyle w:val="itinerario"/>
      </w:pPr>
    </w:p>
    <w:p w14:paraId="442F5438" w14:textId="61E5DF0E" w:rsidR="00B64B3D" w:rsidRDefault="00B64B3D" w:rsidP="00B64B3D">
      <w:pPr>
        <w:pStyle w:val="itinerario"/>
      </w:pPr>
    </w:p>
    <w:p w14:paraId="59BE825E" w14:textId="77777777" w:rsidR="00681FBE" w:rsidRDefault="00681FBE"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027D04CB" w14:textId="387FC5E7" w:rsidR="004A758F" w:rsidRDefault="00B10E15" w:rsidP="004A758F">
      <w:pPr>
        <w:pStyle w:val="dias"/>
      </w:pPr>
      <w:r>
        <w:rPr>
          <w:caps w:val="0"/>
          <w:color w:val="1F3864"/>
          <w:sz w:val="28"/>
          <w:szCs w:val="28"/>
        </w:rPr>
        <w:t>DÍA 1</w:t>
      </w:r>
      <w:r>
        <w:rPr>
          <w:caps w:val="0"/>
          <w:color w:val="1F3864"/>
          <w:sz w:val="28"/>
          <w:szCs w:val="28"/>
        </w:rPr>
        <w:tab/>
      </w:r>
      <w:r>
        <w:rPr>
          <w:caps w:val="0"/>
          <w:color w:val="1F3864"/>
          <w:sz w:val="28"/>
          <w:szCs w:val="28"/>
        </w:rPr>
        <w:tab/>
      </w:r>
      <w:r w:rsidRPr="00280294">
        <w:rPr>
          <w:caps w:val="0"/>
          <w:color w:val="1F3864"/>
          <w:sz w:val="28"/>
          <w:szCs w:val="28"/>
        </w:rPr>
        <w:t>KUALA LUMPUR</w:t>
      </w:r>
      <w:r>
        <w:rPr>
          <w:caps w:val="0"/>
          <w:color w:val="1F3864"/>
          <w:sz w:val="28"/>
          <w:szCs w:val="28"/>
        </w:rPr>
        <w:tab/>
      </w:r>
    </w:p>
    <w:p w14:paraId="2D727FB4" w14:textId="2A304CF9" w:rsidR="0046188B" w:rsidRDefault="00280294" w:rsidP="0046188B">
      <w:pPr>
        <w:pStyle w:val="itinerario"/>
      </w:pPr>
      <w:r>
        <w:t>L</w:t>
      </w:r>
      <w:r w:rsidR="0046188B">
        <w:t xml:space="preserve">legada al aeropuerto </w:t>
      </w:r>
      <w:r w:rsidRPr="00280294">
        <w:t>de Kuala Lumpur</w:t>
      </w:r>
      <w:r>
        <w:t xml:space="preserve">, encuentro con el conductor </w:t>
      </w:r>
      <w:r w:rsidR="0046188B">
        <w:t>y traslado al hotel</w:t>
      </w:r>
      <w:r>
        <w:t xml:space="preserve"> </w:t>
      </w:r>
      <w:r w:rsidRPr="00280294">
        <w:t>(sin guía).</w:t>
      </w:r>
      <w:r w:rsidR="0046188B">
        <w:t xml:space="preserve"> Alojamiento.</w:t>
      </w:r>
    </w:p>
    <w:p w14:paraId="551B7A0F" w14:textId="77777777" w:rsidR="0046188B" w:rsidRDefault="0046188B" w:rsidP="009F02FB">
      <w:pPr>
        <w:pStyle w:val="itinerario"/>
        <w:rPr>
          <w:b/>
          <w:bCs/>
          <w:color w:val="1F3864"/>
        </w:rPr>
      </w:pPr>
    </w:p>
    <w:p w14:paraId="695188CB" w14:textId="1C99D8B6" w:rsidR="009F02FB" w:rsidRDefault="009F02FB" w:rsidP="009F02FB">
      <w:pPr>
        <w:pStyle w:val="itinerario"/>
      </w:pPr>
      <w:r w:rsidRPr="00976A99">
        <w:rPr>
          <w:b/>
          <w:bCs/>
          <w:color w:val="1F3864"/>
        </w:rPr>
        <w:t xml:space="preserve">Nota: </w:t>
      </w:r>
      <w:r w:rsidRPr="00AA7E41">
        <w:t>Hora de entrada al hotel: 14:00 horas</w:t>
      </w:r>
    </w:p>
    <w:p w14:paraId="3591C458" w14:textId="2AEAABCE" w:rsidR="00280294" w:rsidRPr="00280294" w:rsidRDefault="00B10E15" w:rsidP="00280294">
      <w:pPr>
        <w:pStyle w:val="dias"/>
        <w:rPr>
          <w:color w:val="1F3864"/>
          <w:sz w:val="28"/>
          <w:szCs w:val="28"/>
        </w:rPr>
      </w:pPr>
      <w:r w:rsidRPr="00280294">
        <w:rPr>
          <w:caps w:val="0"/>
          <w:color w:val="1F3864"/>
          <w:sz w:val="28"/>
          <w:szCs w:val="28"/>
        </w:rPr>
        <w:t>DÍA 2</w:t>
      </w:r>
      <w:r w:rsidRPr="00280294">
        <w:rPr>
          <w:caps w:val="0"/>
          <w:color w:val="1F3864"/>
          <w:sz w:val="28"/>
          <w:szCs w:val="28"/>
        </w:rPr>
        <w:tab/>
      </w:r>
      <w:r>
        <w:rPr>
          <w:caps w:val="0"/>
          <w:color w:val="1F3864"/>
          <w:sz w:val="28"/>
          <w:szCs w:val="28"/>
        </w:rPr>
        <w:tab/>
      </w:r>
      <w:r w:rsidRPr="00280294">
        <w:rPr>
          <w:caps w:val="0"/>
          <w:color w:val="1F3864"/>
          <w:sz w:val="28"/>
          <w:szCs w:val="28"/>
        </w:rPr>
        <w:t>KUALA LUMPUR</w:t>
      </w:r>
    </w:p>
    <w:p w14:paraId="397A273E" w14:textId="44BC116F" w:rsidR="00280294" w:rsidRDefault="00280294" w:rsidP="00280294">
      <w:pPr>
        <w:pStyle w:val="itinerario"/>
      </w:pPr>
      <w:r>
        <w:t xml:space="preserve">Desayuno en el hotel. </w:t>
      </w:r>
      <w:r w:rsidRPr="00280294">
        <w:t>A las 9:00 am, encuentro con el guía para comenzar una visita a Kuala Lumpur (8 horas). El punto culminante de esta excursión es la visita a las Cuevas Batu, donde se encuentra el templo hindú más importante en Malasia. Las cuevas se encuentran a pocos kilómetros de la ciudad de Kuala Lumpur, en el interior de un afloramiento de piedra caliza natural. El templo está dedicado al Lord Subramaniam, y es el lugar de celebración de la impresionante Thaipussam</w:t>
      </w:r>
      <w:r>
        <w:t>,</w:t>
      </w:r>
      <w:r w:rsidRPr="00280294">
        <w:t xml:space="preserve"> celebrada aquí cada año. Para apreciar plenamente la visita a las cuevas, uno debe estar preparado para subir los 272 escalones que conducen a la entrada principal de las cuevas. No se requiere ningún nivel de condición física en particular, aunque no se les aconseja subir a las personas con problemas cardiorrespiratorios. El recorrido continúa con una visita a una pequeña fábrica de batik, donde se da una demostración de esta técnica de pintura, antes de proceder a la Royal Selangor Pewter, una moderna pero interesante fábrica donde se fabrican hábilmente a mano productos de peltre.</w:t>
      </w:r>
      <w:r>
        <w:t xml:space="preserve"> </w:t>
      </w:r>
      <w:r w:rsidRPr="00280294">
        <w:t>El recorrido continúa hacia KLCC para una gran sesión de fotos de las torres gemelas más altas del mundo. Regresaremos al hotel pasando por los jardines del lago, la Mezquita Nacional y la Plaza de la Independencia. Desde allí, daremos un corto paseo al Mercado Central pasando por la convergencia de los ríos Gombak y Klang en Masjid Jamek, uno de los primeros edificios construidos en Kuala Lumpur.</w:t>
      </w:r>
      <w:r>
        <w:t xml:space="preserve"> Alojamiento en el hotel.</w:t>
      </w:r>
    </w:p>
    <w:p w14:paraId="2553F535" w14:textId="465AEB3D" w:rsidR="00280294" w:rsidRPr="00280294" w:rsidRDefault="00B10E15" w:rsidP="00280294">
      <w:pPr>
        <w:pStyle w:val="dias"/>
        <w:rPr>
          <w:color w:val="1F3864"/>
          <w:sz w:val="28"/>
          <w:szCs w:val="28"/>
        </w:rPr>
      </w:pPr>
      <w:r w:rsidRPr="00280294">
        <w:rPr>
          <w:caps w:val="0"/>
          <w:color w:val="1F3864"/>
          <w:sz w:val="28"/>
          <w:szCs w:val="28"/>
        </w:rPr>
        <w:t>DIA 3</w:t>
      </w:r>
      <w:r w:rsidRPr="00280294">
        <w:rPr>
          <w:caps w:val="0"/>
          <w:color w:val="1F3864"/>
          <w:sz w:val="28"/>
          <w:szCs w:val="28"/>
        </w:rPr>
        <w:tab/>
      </w:r>
      <w:r>
        <w:rPr>
          <w:caps w:val="0"/>
          <w:color w:val="1F3864"/>
          <w:sz w:val="28"/>
          <w:szCs w:val="28"/>
        </w:rPr>
        <w:tab/>
      </w:r>
      <w:r w:rsidRPr="00280294">
        <w:rPr>
          <w:caps w:val="0"/>
          <w:color w:val="1F3864"/>
          <w:sz w:val="28"/>
          <w:szCs w:val="28"/>
        </w:rPr>
        <w:t>KUALA LUMPUR</w:t>
      </w:r>
    </w:p>
    <w:p w14:paraId="19AFB2E2" w14:textId="78A6458A" w:rsidR="00280294" w:rsidRDefault="00280294" w:rsidP="00280294">
      <w:pPr>
        <w:pStyle w:val="itinerario"/>
      </w:pPr>
      <w:r>
        <w:t>Desayuno en el hotel. Día libre para actividades personales. Alojamiento en el hotel.</w:t>
      </w:r>
    </w:p>
    <w:p w14:paraId="1D892F5C" w14:textId="1DC6AE8E" w:rsidR="00280294" w:rsidRDefault="00280294" w:rsidP="00280294">
      <w:pPr>
        <w:pStyle w:val="itinerario"/>
      </w:pPr>
    </w:p>
    <w:p w14:paraId="32EA9F69" w14:textId="26614806" w:rsidR="00280294" w:rsidRPr="00B10E15" w:rsidRDefault="00B10E15" w:rsidP="00B10E15">
      <w:pPr>
        <w:pStyle w:val="dias"/>
        <w:rPr>
          <w:color w:val="1F3864"/>
          <w:sz w:val="28"/>
          <w:szCs w:val="28"/>
        </w:rPr>
      </w:pPr>
      <w:r w:rsidRPr="00B10E15">
        <w:rPr>
          <w:caps w:val="0"/>
          <w:color w:val="1F3864"/>
          <w:sz w:val="28"/>
          <w:szCs w:val="28"/>
        </w:rPr>
        <w:t>DIA 4</w:t>
      </w:r>
      <w:r w:rsidRPr="00B10E15">
        <w:rPr>
          <w:caps w:val="0"/>
          <w:color w:val="1F3864"/>
          <w:sz w:val="28"/>
          <w:szCs w:val="28"/>
        </w:rPr>
        <w:tab/>
      </w:r>
      <w:r w:rsidRPr="00B10E15">
        <w:rPr>
          <w:caps w:val="0"/>
          <w:color w:val="1F3864"/>
          <w:sz w:val="28"/>
          <w:szCs w:val="28"/>
        </w:rPr>
        <w:tab/>
        <w:t xml:space="preserve">KUALA LUMPUR </w:t>
      </w:r>
    </w:p>
    <w:p w14:paraId="7F0C4A67" w14:textId="45090305" w:rsidR="00F67952" w:rsidRDefault="00280294" w:rsidP="00F67952">
      <w:pPr>
        <w:pStyle w:val="itinerario"/>
      </w:pPr>
      <w:r>
        <w:t xml:space="preserve">Desayuno en el hotel. </w:t>
      </w:r>
      <w:r w:rsidR="00B10E15">
        <w:t xml:space="preserve">A la hora convenida </w:t>
      </w:r>
      <w:r>
        <w:t xml:space="preserve">traslado al aeropuerto de Kuala Lumpur (sin guía) </w:t>
      </w:r>
      <w:r w:rsidR="000C60D9">
        <w:t>para tomar el vuelo de salida.</w:t>
      </w:r>
    </w:p>
    <w:p w14:paraId="54F5A8B6" w14:textId="77777777" w:rsidR="004A758F" w:rsidRDefault="004A758F" w:rsidP="00F67952">
      <w:pPr>
        <w:pStyle w:val="itinerario"/>
      </w:pPr>
    </w:p>
    <w:p w14:paraId="509AE461" w14:textId="1B55676D" w:rsidR="009F02FB" w:rsidRDefault="009F02FB" w:rsidP="009F02FB">
      <w:pPr>
        <w:pStyle w:val="itinerario"/>
      </w:pPr>
      <w:bookmarkStart w:id="2" w:name="_Hlk164682456"/>
      <w:r w:rsidRPr="004A758F">
        <w:rPr>
          <w:b/>
          <w:bCs/>
          <w:color w:val="1F3864"/>
        </w:rPr>
        <w:t>Nota</w:t>
      </w:r>
      <w:r>
        <w:rPr>
          <w:b/>
          <w:bCs/>
          <w:color w:val="1F3864"/>
        </w:rPr>
        <w:t>s</w:t>
      </w:r>
      <w:r>
        <w:t>: Registro de salida del hotel deberá ser antes de las 11:00 am.</w:t>
      </w:r>
    </w:p>
    <w:bookmarkEnd w:id="2"/>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4EDAB106" w14:textId="05C5B767" w:rsidR="00321152" w:rsidRDefault="00321152" w:rsidP="00DE33BC">
      <w:pPr>
        <w:pStyle w:val="itinerario"/>
      </w:pPr>
    </w:p>
    <w:p w14:paraId="0D19A311" w14:textId="2B9182F1" w:rsidR="00B10E15" w:rsidRDefault="00B10E15" w:rsidP="00DE33BC">
      <w:pPr>
        <w:pStyle w:val="itinerario"/>
      </w:pPr>
    </w:p>
    <w:p w14:paraId="21199372" w14:textId="51155338"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7F450340" w:rsidR="00E8569C" w:rsidRDefault="00E8569C" w:rsidP="00E8569C">
      <w:pPr>
        <w:pStyle w:val="itinerario"/>
        <w:rPr>
          <w:bCs/>
        </w:rPr>
      </w:pPr>
      <w:r w:rsidRPr="003F40D8">
        <w:rPr>
          <w:bCs/>
        </w:rPr>
        <w:t xml:space="preserve">Vigencia: </w:t>
      </w:r>
      <w:r w:rsidR="00607FD4">
        <w:rPr>
          <w:bCs/>
        </w:rPr>
        <w:t>marzo 31, 2025</w:t>
      </w:r>
      <w:r>
        <w:rPr>
          <w:bCs/>
        </w:rPr>
        <w:t xml:space="preserve">.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569C" w:rsidRPr="00D45F5D" w14:paraId="13530B47" w14:textId="77777777" w:rsidTr="00607FD4">
        <w:tc>
          <w:tcPr>
            <w:tcW w:w="2040" w:type="dxa"/>
            <w:tcBorders>
              <w:bottom w:val="single" w:sz="4" w:space="0" w:color="auto"/>
            </w:tcBorders>
            <w:shd w:val="clear" w:color="auto" w:fill="1F3864"/>
            <w:vAlign w:val="center"/>
          </w:tcPr>
          <w:p w14:paraId="55531EDA" w14:textId="5FB49DC3" w:rsidR="00E8569C" w:rsidRPr="00D45F5D" w:rsidRDefault="005811EC" w:rsidP="00607FD4">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70D369AF" w14:textId="77777777" w:rsidR="00E8569C" w:rsidRPr="00D45F5D" w:rsidRDefault="00E8569C" w:rsidP="00607FD4">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98A4C44" w14:textId="77777777" w:rsidR="00E8569C" w:rsidRPr="00D45F5D" w:rsidRDefault="00E8569C" w:rsidP="00607FD4">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499CC9E8" w14:textId="77777777" w:rsidR="00E8569C" w:rsidRPr="00D45F5D" w:rsidRDefault="00E8569C" w:rsidP="00607FD4">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1EFAB734" w14:textId="77777777" w:rsidR="00E8569C" w:rsidRPr="00D45F5D" w:rsidRDefault="00E8569C" w:rsidP="00607FD4">
            <w:pPr>
              <w:jc w:val="center"/>
              <w:rPr>
                <w:b/>
                <w:color w:val="FFFFFF" w:themeColor="background1"/>
                <w:sz w:val="28"/>
                <w:szCs w:val="28"/>
              </w:rPr>
            </w:pPr>
            <w:r>
              <w:rPr>
                <w:b/>
                <w:color w:val="FFFFFF" w:themeColor="background1"/>
                <w:sz w:val="28"/>
                <w:szCs w:val="28"/>
              </w:rPr>
              <w:t>Niños</w:t>
            </w:r>
          </w:p>
        </w:tc>
      </w:tr>
      <w:tr w:rsidR="00B10E15" w:rsidRPr="00D45F5D" w14:paraId="57BF2757" w14:textId="77777777" w:rsidTr="0019307E">
        <w:tc>
          <w:tcPr>
            <w:tcW w:w="2040" w:type="dxa"/>
            <w:tcBorders>
              <w:bottom w:val="single" w:sz="4" w:space="0" w:color="auto"/>
            </w:tcBorders>
            <w:shd w:val="clear" w:color="auto" w:fill="auto"/>
            <w:vAlign w:val="center"/>
          </w:tcPr>
          <w:p w14:paraId="73E45DE9" w14:textId="7C826F55" w:rsidR="00B10E15" w:rsidRPr="00D45F5D" w:rsidRDefault="00B10E15" w:rsidP="00B10E15">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1AF3998D" w14:textId="01245C76" w:rsidR="00B10E15" w:rsidRPr="00D45F5D" w:rsidRDefault="00B10E15" w:rsidP="00B10E15">
            <w:pPr>
              <w:jc w:val="center"/>
              <w:rPr>
                <w:rFonts w:cs="Calibri"/>
                <w:szCs w:val="22"/>
              </w:rPr>
            </w:pPr>
            <w:r w:rsidRPr="00FE360A">
              <w:t xml:space="preserve"> 519   </w:t>
            </w:r>
          </w:p>
        </w:tc>
        <w:tc>
          <w:tcPr>
            <w:tcW w:w="2040" w:type="dxa"/>
            <w:tcBorders>
              <w:bottom w:val="single" w:sz="4" w:space="0" w:color="auto"/>
            </w:tcBorders>
            <w:shd w:val="clear" w:color="auto" w:fill="auto"/>
          </w:tcPr>
          <w:p w14:paraId="0E566AE7" w14:textId="6AFBCCC4" w:rsidR="00B10E15" w:rsidRPr="00D45F5D" w:rsidRDefault="00B10E15" w:rsidP="00B10E15">
            <w:pPr>
              <w:jc w:val="center"/>
            </w:pPr>
            <w:r w:rsidRPr="00FE360A">
              <w:t xml:space="preserve"> 519   </w:t>
            </w:r>
          </w:p>
        </w:tc>
        <w:tc>
          <w:tcPr>
            <w:tcW w:w="2040" w:type="dxa"/>
            <w:tcBorders>
              <w:bottom w:val="single" w:sz="4" w:space="0" w:color="auto"/>
            </w:tcBorders>
            <w:shd w:val="clear" w:color="auto" w:fill="auto"/>
          </w:tcPr>
          <w:p w14:paraId="244FC7A2" w14:textId="58EB7A5B" w:rsidR="00B10E15" w:rsidRPr="00D45F5D" w:rsidRDefault="00B10E15" w:rsidP="00B10E15">
            <w:pPr>
              <w:jc w:val="center"/>
            </w:pPr>
            <w:r w:rsidRPr="00FE360A">
              <w:t xml:space="preserve"> 669   </w:t>
            </w:r>
          </w:p>
        </w:tc>
        <w:tc>
          <w:tcPr>
            <w:tcW w:w="2041" w:type="dxa"/>
            <w:tcBorders>
              <w:bottom w:val="single" w:sz="4" w:space="0" w:color="auto"/>
            </w:tcBorders>
            <w:shd w:val="clear" w:color="auto" w:fill="auto"/>
          </w:tcPr>
          <w:p w14:paraId="23AA4FAB" w14:textId="5CC1E3E0" w:rsidR="00B10E15" w:rsidRPr="00D45F5D" w:rsidRDefault="00B10E15" w:rsidP="00B10E15">
            <w:pPr>
              <w:jc w:val="center"/>
              <w:rPr>
                <w:rFonts w:cs="Calibri"/>
                <w:szCs w:val="22"/>
              </w:rPr>
            </w:pPr>
            <w:r w:rsidRPr="00FE360A">
              <w:t xml:space="preserve"> 390   </w:t>
            </w:r>
          </w:p>
        </w:tc>
      </w:tr>
      <w:tr w:rsidR="00B10E15" w:rsidRPr="00A81D29" w14:paraId="66C000AF" w14:textId="77777777" w:rsidTr="0019307E">
        <w:tc>
          <w:tcPr>
            <w:tcW w:w="2040" w:type="dxa"/>
            <w:shd w:val="pct20" w:color="auto" w:fill="auto"/>
            <w:vAlign w:val="center"/>
          </w:tcPr>
          <w:p w14:paraId="5B5514BD" w14:textId="7A7CF55A" w:rsidR="00B10E15" w:rsidRPr="00A81D29" w:rsidRDefault="00B10E15" w:rsidP="00B10E15">
            <w:pPr>
              <w:jc w:val="center"/>
              <w:rPr>
                <w:rFonts w:cs="Calibri"/>
                <w:bCs/>
                <w:szCs w:val="22"/>
                <w:lang w:val="en-US"/>
              </w:rPr>
            </w:pPr>
            <w:r w:rsidRPr="00B94745">
              <w:rPr>
                <w:rFonts w:cs="Calibri"/>
                <w:bCs/>
                <w:szCs w:val="22"/>
              </w:rPr>
              <w:t xml:space="preserve">Opción </w:t>
            </w:r>
            <w:r>
              <w:rPr>
                <w:rFonts w:cs="Calibri"/>
                <w:bCs/>
                <w:szCs w:val="22"/>
              </w:rPr>
              <w:t>2</w:t>
            </w:r>
          </w:p>
        </w:tc>
        <w:tc>
          <w:tcPr>
            <w:tcW w:w="2040" w:type="dxa"/>
            <w:shd w:val="pct20" w:color="auto" w:fill="auto"/>
          </w:tcPr>
          <w:p w14:paraId="6A097238" w14:textId="154FFB05" w:rsidR="00B10E15" w:rsidRPr="00A81D29" w:rsidRDefault="00B10E15" w:rsidP="00B10E15">
            <w:pPr>
              <w:jc w:val="center"/>
              <w:rPr>
                <w:rFonts w:cs="Calibri"/>
                <w:szCs w:val="22"/>
                <w:lang w:val="en-US"/>
              </w:rPr>
            </w:pPr>
            <w:r w:rsidRPr="00FE360A">
              <w:t xml:space="preserve"> 630   </w:t>
            </w:r>
          </w:p>
        </w:tc>
        <w:tc>
          <w:tcPr>
            <w:tcW w:w="2040" w:type="dxa"/>
            <w:shd w:val="pct20" w:color="auto" w:fill="auto"/>
          </w:tcPr>
          <w:p w14:paraId="076FCD33" w14:textId="385D9ED9" w:rsidR="00B10E15" w:rsidRPr="00A81D29" w:rsidRDefault="00B10E15" w:rsidP="00B10E15">
            <w:pPr>
              <w:jc w:val="center"/>
              <w:rPr>
                <w:lang w:val="en-US"/>
              </w:rPr>
            </w:pPr>
            <w:r w:rsidRPr="00FE360A">
              <w:t xml:space="preserve"> 630   </w:t>
            </w:r>
          </w:p>
        </w:tc>
        <w:tc>
          <w:tcPr>
            <w:tcW w:w="2040" w:type="dxa"/>
            <w:shd w:val="pct20" w:color="auto" w:fill="auto"/>
          </w:tcPr>
          <w:p w14:paraId="671FE4DB" w14:textId="7AA3AEDD" w:rsidR="00B10E15" w:rsidRPr="00A81D29" w:rsidRDefault="00B10E15" w:rsidP="00B10E15">
            <w:pPr>
              <w:jc w:val="center"/>
              <w:rPr>
                <w:lang w:val="en-US"/>
              </w:rPr>
            </w:pPr>
            <w:r w:rsidRPr="00FE360A">
              <w:t xml:space="preserve"> 903   </w:t>
            </w:r>
          </w:p>
        </w:tc>
        <w:tc>
          <w:tcPr>
            <w:tcW w:w="2041" w:type="dxa"/>
            <w:shd w:val="pct20" w:color="auto" w:fill="auto"/>
          </w:tcPr>
          <w:p w14:paraId="4D9BA2C3" w14:textId="747851CA" w:rsidR="00B10E15" w:rsidRPr="00A81D29" w:rsidRDefault="00B10E15" w:rsidP="00B10E15">
            <w:pPr>
              <w:jc w:val="center"/>
              <w:rPr>
                <w:rFonts w:cs="Calibri"/>
                <w:szCs w:val="22"/>
                <w:lang w:val="en-US"/>
              </w:rPr>
            </w:pPr>
            <w:r w:rsidRPr="00FE360A">
              <w:t xml:space="preserve"> 472   </w:t>
            </w:r>
          </w:p>
        </w:tc>
      </w:tr>
      <w:tr w:rsidR="00B10E15" w:rsidRPr="00D45F5D" w14:paraId="21EEAE39" w14:textId="77777777" w:rsidTr="0019307E">
        <w:tc>
          <w:tcPr>
            <w:tcW w:w="2040" w:type="dxa"/>
            <w:tcBorders>
              <w:bottom w:val="single" w:sz="4" w:space="0" w:color="auto"/>
            </w:tcBorders>
            <w:shd w:val="clear" w:color="auto" w:fill="auto"/>
            <w:vAlign w:val="center"/>
          </w:tcPr>
          <w:p w14:paraId="6EE71E5A" w14:textId="1B7E4382" w:rsidR="00B10E15" w:rsidRPr="00D45F5D" w:rsidRDefault="00B10E15" w:rsidP="00B10E15">
            <w:pPr>
              <w:jc w:val="center"/>
              <w:rPr>
                <w:rFonts w:cs="Calibri"/>
                <w:bCs/>
                <w:szCs w:val="22"/>
              </w:rPr>
            </w:pPr>
            <w:r w:rsidRPr="00B94745">
              <w:rPr>
                <w:rFonts w:cs="Calibri"/>
                <w:bCs/>
                <w:szCs w:val="22"/>
              </w:rPr>
              <w:t xml:space="preserve">Opción </w:t>
            </w:r>
            <w:r>
              <w:rPr>
                <w:rFonts w:cs="Calibri"/>
                <w:bCs/>
                <w:szCs w:val="22"/>
              </w:rPr>
              <w:t>3</w:t>
            </w:r>
          </w:p>
        </w:tc>
        <w:tc>
          <w:tcPr>
            <w:tcW w:w="2040" w:type="dxa"/>
            <w:tcBorders>
              <w:bottom w:val="single" w:sz="4" w:space="0" w:color="auto"/>
            </w:tcBorders>
            <w:shd w:val="clear" w:color="auto" w:fill="auto"/>
          </w:tcPr>
          <w:p w14:paraId="3384484D" w14:textId="46E695D0" w:rsidR="00B10E15" w:rsidRPr="00D45F5D" w:rsidRDefault="00B10E15" w:rsidP="00B10E15">
            <w:pPr>
              <w:jc w:val="center"/>
              <w:rPr>
                <w:rFonts w:cs="Calibri"/>
                <w:szCs w:val="22"/>
              </w:rPr>
            </w:pPr>
            <w:r w:rsidRPr="00FE360A">
              <w:t xml:space="preserve"> 727   </w:t>
            </w:r>
          </w:p>
        </w:tc>
        <w:tc>
          <w:tcPr>
            <w:tcW w:w="2040" w:type="dxa"/>
            <w:tcBorders>
              <w:bottom w:val="single" w:sz="4" w:space="0" w:color="auto"/>
            </w:tcBorders>
            <w:shd w:val="clear" w:color="auto" w:fill="auto"/>
          </w:tcPr>
          <w:p w14:paraId="74D67122" w14:textId="170E27E7" w:rsidR="00B10E15" w:rsidRPr="00D45F5D" w:rsidRDefault="00B10E15" w:rsidP="00B10E15">
            <w:pPr>
              <w:jc w:val="center"/>
            </w:pPr>
            <w:r w:rsidRPr="00FE360A">
              <w:t xml:space="preserve"> NA </w:t>
            </w:r>
          </w:p>
        </w:tc>
        <w:tc>
          <w:tcPr>
            <w:tcW w:w="2040" w:type="dxa"/>
            <w:tcBorders>
              <w:bottom w:val="single" w:sz="4" w:space="0" w:color="auto"/>
            </w:tcBorders>
            <w:shd w:val="clear" w:color="auto" w:fill="auto"/>
          </w:tcPr>
          <w:p w14:paraId="61BF2A46" w14:textId="151D8C82" w:rsidR="00B10E15" w:rsidRPr="00D45F5D" w:rsidRDefault="00B10E15" w:rsidP="00B10E15">
            <w:pPr>
              <w:jc w:val="center"/>
            </w:pPr>
            <w:r w:rsidRPr="00FE360A">
              <w:t xml:space="preserve"> 1.110   </w:t>
            </w:r>
          </w:p>
        </w:tc>
        <w:tc>
          <w:tcPr>
            <w:tcW w:w="2041" w:type="dxa"/>
            <w:tcBorders>
              <w:bottom w:val="single" w:sz="4" w:space="0" w:color="auto"/>
            </w:tcBorders>
            <w:shd w:val="clear" w:color="auto" w:fill="auto"/>
          </w:tcPr>
          <w:p w14:paraId="7DC5A242" w14:textId="29A4048F" w:rsidR="00B10E15" w:rsidRPr="00D45F5D" w:rsidRDefault="00B10E15" w:rsidP="00B10E15">
            <w:pPr>
              <w:jc w:val="center"/>
              <w:rPr>
                <w:rFonts w:cs="Calibri"/>
                <w:szCs w:val="22"/>
              </w:rPr>
            </w:pPr>
            <w:r w:rsidRPr="00FE360A">
              <w:t xml:space="preserve"> 545   </w:t>
            </w:r>
          </w:p>
        </w:tc>
      </w:tr>
    </w:tbl>
    <w:p w14:paraId="212A416E" w14:textId="77777777" w:rsidR="00607FD4" w:rsidRDefault="00607FD4" w:rsidP="00607FD4">
      <w:pPr>
        <w:pStyle w:val="itinerario"/>
      </w:pPr>
    </w:p>
    <w:p w14:paraId="236043F5" w14:textId="0843F8B3" w:rsidR="007F04A3" w:rsidRDefault="007F04A3" w:rsidP="00B10E15">
      <w:pPr>
        <w:pStyle w:val="vinetas"/>
        <w:jc w:val="both"/>
      </w:pPr>
      <w:r w:rsidRPr="00B15598">
        <w:t>Hoteles previstos o de categoría similar.</w:t>
      </w:r>
    </w:p>
    <w:p w14:paraId="1FE9CB5C" w14:textId="165BF8AD" w:rsidR="00B10E15" w:rsidRPr="00B15598" w:rsidRDefault="00B10E15" w:rsidP="00B10E15">
      <w:pPr>
        <w:pStyle w:val="vinetas"/>
        <w:jc w:val="both"/>
      </w:pPr>
      <w:r>
        <w:t xml:space="preserve">Suplemento por traslados </w:t>
      </w:r>
      <w:r w:rsidRPr="00467C8A">
        <w:t>aeropuerto</w:t>
      </w:r>
      <w:r>
        <w:t xml:space="preserve"> </w:t>
      </w:r>
      <w:r w:rsidRPr="00467C8A">
        <w:t>– hotel – aeropuerto, en servicio privado, con conductor</w:t>
      </w:r>
      <w:r>
        <w:t xml:space="preserve"> y </w:t>
      </w:r>
      <w:r w:rsidRPr="00467C8A">
        <w:t>guía</w:t>
      </w:r>
      <w:r>
        <w:t xml:space="preserve"> de habla inglesa, USD 120 por persona.</w:t>
      </w:r>
    </w:p>
    <w:p w14:paraId="32A8ABC4" w14:textId="11220FA9" w:rsidR="00467C8A" w:rsidRDefault="00467C8A" w:rsidP="00B10E15">
      <w:pPr>
        <w:pStyle w:val="vinetas"/>
        <w:jc w:val="both"/>
      </w:pPr>
      <w:r>
        <w:t xml:space="preserve">Suplemento por traslados </w:t>
      </w:r>
      <w:r w:rsidRPr="00467C8A">
        <w:t>aeropuerto</w:t>
      </w:r>
      <w:r>
        <w:t xml:space="preserve"> </w:t>
      </w:r>
      <w:r w:rsidRPr="00467C8A">
        <w:t>– hotel – aeropuerto, en servicio privado, con conductor</w:t>
      </w:r>
      <w:r>
        <w:t xml:space="preserve"> y </w:t>
      </w:r>
      <w:r w:rsidRPr="00467C8A">
        <w:t>guía</w:t>
      </w:r>
      <w:r>
        <w:t xml:space="preserve"> de habla hispana, USD </w:t>
      </w:r>
      <w:r w:rsidR="00B10E15">
        <w:t>155</w:t>
      </w:r>
      <w:r>
        <w:t xml:space="preserve"> por persona.</w:t>
      </w:r>
    </w:p>
    <w:p w14:paraId="433BE911" w14:textId="6CEA9011" w:rsidR="00B10E15" w:rsidRDefault="00B10E15" w:rsidP="00B10E15">
      <w:pPr>
        <w:pStyle w:val="vinetas"/>
      </w:pPr>
      <w:r>
        <w:t xml:space="preserve">No incluye </w:t>
      </w:r>
      <w:r w:rsidRPr="00B10E15">
        <w:t>Impuesto de turismo, 10 RM por habitación por noche, se paga directo en el hotel.</w:t>
      </w:r>
    </w:p>
    <w:p w14:paraId="7DA5C167" w14:textId="29A66D60" w:rsidR="00C4064B" w:rsidRPr="00B10E15" w:rsidRDefault="00C4064B" w:rsidP="00B10E15">
      <w:pPr>
        <w:pStyle w:val="vinetas"/>
      </w:pPr>
      <w:r>
        <w:t>Precios no validos para diciembre 30 y 31.</w:t>
      </w:r>
    </w:p>
    <w:p w14:paraId="2B07AD3F" w14:textId="159AA5C3" w:rsidR="007F04A3" w:rsidRDefault="007F04A3" w:rsidP="00B10E15">
      <w:pPr>
        <w:pStyle w:val="vinetas"/>
        <w:jc w:val="both"/>
      </w:pPr>
      <w:r w:rsidRPr="00B15598">
        <w:t>Precios sujetos a cambio sin previo aviso.</w:t>
      </w:r>
    </w:p>
    <w:p w14:paraId="381A76B9" w14:textId="043C9181" w:rsidR="00607FD4" w:rsidRPr="00607FD4" w:rsidRDefault="00607FD4" w:rsidP="00B10E15">
      <w:pPr>
        <w:pStyle w:val="vinetas"/>
        <w:jc w:val="both"/>
      </w:pPr>
      <w:r w:rsidRPr="00607FD4">
        <w:t xml:space="preserve">Todos los traslados operados entre las 22:00 y las 08:00 horas están sujetos a un recargo </w:t>
      </w:r>
      <w:r w:rsidR="00B10E15">
        <w:t>de USD 100 por trayecto.</w:t>
      </w:r>
    </w:p>
    <w:p w14:paraId="608E24C6" w14:textId="0A8DDC3B" w:rsidR="007F04A3" w:rsidRDefault="007F04A3" w:rsidP="00B10E15">
      <w:pPr>
        <w:pStyle w:val="vinetas"/>
        <w:jc w:val="both"/>
      </w:pPr>
      <w:r w:rsidRPr="00B15598">
        <w:t>Aplican gastos de cancelación según condiciones generales sin excepción.</w:t>
      </w:r>
    </w:p>
    <w:p w14:paraId="7F468105" w14:textId="77777777" w:rsidR="00A81D29" w:rsidRDefault="00A81D29" w:rsidP="00A81D29">
      <w:pPr>
        <w:pStyle w:val="itinerario"/>
      </w:pPr>
    </w:p>
    <w:p w14:paraId="632B2A52" w14:textId="44C4EC35"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77777777"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212AD223" w14:textId="77777777" w:rsidR="00B10E15" w:rsidRDefault="00B10E15" w:rsidP="00F67760">
      <w:pPr>
        <w:pStyle w:val="dias"/>
        <w:rPr>
          <w:caps w:val="0"/>
          <w:color w:val="1F3864"/>
          <w:sz w:val="28"/>
          <w:szCs w:val="28"/>
        </w:rPr>
      </w:pPr>
    </w:p>
    <w:p w14:paraId="706772E2" w14:textId="089AD624" w:rsidR="00B10E15" w:rsidRDefault="00B10E15" w:rsidP="00F67760">
      <w:pPr>
        <w:pStyle w:val="dias"/>
        <w:rPr>
          <w:caps w:val="0"/>
          <w:color w:val="1F3864"/>
          <w:sz w:val="28"/>
          <w:szCs w:val="28"/>
        </w:rPr>
      </w:pPr>
    </w:p>
    <w:p w14:paraId="3715D5A8" w14:textId="77777777" w:rsidR="00B867DA" w:rsidRDefault="00B867DA" w:rsidP="00F67760">
      <w:pPr>
        <w:pStyle w:val="dias"/>
        <w:rPr>
          <w:caps w:val="0"/>
          <w:color w:val="1F3864"/>
          <w:sz w:val="28"/>
          <w:szCs w:val="28"/>
        </w:rPr>
      </w:pPr>
    </w:p>
    <w:p w14:paraId="720AEB55" w14:textId="02CC3DB1"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2972"/>
        <w:gridCol w:w="4111"/>
        <w:gridCol w:w="2987"/>
      </w:tblGrid>
      <w:tr w:rsidR="00F67760" w14:paraId="28CA4C92" w14:textId="77777777" w:rsidTr="00FC2322">
        <w:tc>
          <w:tcPr>
            <w:tcW w:w="2972"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4111"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298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C2322" w14:paraId="588CB080" w14:textId="77777777" w:rsidTr="00FC2322">
        <w:tc>
          <w:tcPr>
            <w:tcW w:w="2972" w:type="dxa"/>
          </w:tcPr>
          <w:p w14:paraId="73E83755" w14:textId="10BE9C12" w:rsidR="00FC2322" w:rsidRDefault="00FC2322" w:rsidP="00FC2322">
            <w:pPr>
              <w:jc w:val="center"/>
            </w:pPr>
            <w:r w:rsidRPr="00282721">
              <w:t>Opción 1</w:t>
            </w:r>
          </w:p>
        </w:tc>
        <w:tc>
          <w:tcPr>
            <w:tcW w:w="4111" w:type="dxa"/>
          </w:tcPr>
          <w:p w14:paraId="2E9F9DDC" w14:textId="62AB5CB0" w:rsidR="00FC2322" w:rsidRDefault="00B10E15" w:rsidP="00FC2322">
            <w:pPr>
              <w:jc w:val="center"/>
            </w:pPr>
            <w:r w:rsidRPr="00B10E15">
              <w:t xml:space="preserve">Cosmo </w:t>
            </w:r>
          </w:p>
        </w:tc>
        <w:tc>
          <w:tcPr>
            <w:tcW w:w="2987" w:type="dxa"/>
            <w:vAlign w:val="center"/>
          </w:tcPr>
          <w:p w14:paraId="3C77BCA4" w14:textId="01358F0C" w:rsidR="00FC2322" w:rsidRDefault="00B867DA" w:rsidP="00FC2322">
            <w:pPr>
              <w:jc w:val="center"/>
            </w:pPr>
            <w:r>
              <w:t>Primera</w:t>
            </w:r>
          </w:p>
        </w:tc>
      </w:tr>
      <w:tr w:rsidR="00FC2322" w:rsidRPr="00B10E15" w14:paraId="0B7EE035" w14:textId="77777777" w:rsidTr="00FC2322">
        <w:tc>
          <w:tcPr>
            <w:tcW w:w="2972" w:type="dxa"/>
          </w:tcPr>
          <w:p w14:paraId="26417DD2" w14:textId="7A8441CC" w:rsidR="00FC2322" w:rsidRDefault="00FC2322" w:rsidP="00FC2322">
            <w:pPr>
              <w:jc w:val="center"/>
            </w:pPr>
            <w:r w:rsidRPr="00282721">
              <w:t>Opción 2</w:t>
            </w:r>
          </w:p>
        </w:tc>
        <w:tc>
          <w:tcPr>
            <w:tcW w:w="4111" w:type="dxa"/>
          </w:tcPr>
          <w:p w14:paraId="39849943" w14:textId="020FB6D0" w:rsidR="00FC2322" w:rsidRPr="00FC2322" w:rsidRDefault="00B10E15" w:rsidP="00FC2322">
            <w:pPr>
              <w:jc w:val="center"/>
              <w:rPr>
                <w:lang w:val="en-US"/>
              </w:rPr>
            </w:pPr>
            <w:r w:rsidRPr="00B10E15">
              <w:rPr>
                <w:lang w:val="en-US"/>
              </w:rPr>
              <w:t xml:space="preserve">Stripes  </w:t>
            </w:r>
          </w:p>
        </w:tc>
        <w:tc>
          <w:tcPr>
            <w:tcW w:w="2987" w:type="dxa"/>
            <w:vAlign w:val="center"/>
          </w:tcPr>
          <w:p w14:paraId="2EF86D1E" w14:textId="7B3E431D" w:rsidR="00FC2322" w:rsidRPr="00FC2322" w:rsidRDefault="00B867DA" w:rsidP="00FC2322">
            <w:pPr>
              <w:jc w:val="center"/>
              <w:rPr>
                <w:lang w:val="en-US"/>
              </w:rPr>
            </w:pPr>
            <w:r>
              <w:rPr>
                <w:lang w:val="en-US"/>
              </w:rPr>
              <w:t>Primera Superior</w:t>
            </w:r>
          </w:p>
        </w:tc>
      </w:tr>
      <w:tr w:rsidR="00FC2322" w:rsidRPr="00B10E15" w14:paraId="5FED9F37" w14:textId="77777777" w:rsidTr="00FC2322">
        <w:tc>
          <w:tcPr>
            <w:tcW w:w="2972" w:type="dxa"/>
          </w:tcPr>
          <w:p w14:paraId="285BFEEF" w14:textId="023644CF" w:rsidR="00FC2322" w:rsidRDefault="00FC2322" w:rsidP="00FC2322">
            <w:pPr>
              <w:jc w:val="center"/>
            </w:pPr>
            <w:r w:rsidRPr="00282721">
              <w:t xml:space="preserve">Opción </w:t>
            </w:r>
            <w:r w:rsidR="00B10E15">
              <w:t>2</w:t>
            </w:r>
          </w:p>
        </w:tc>
        <w:tc>
          <w:tcPr>
            <w:tcW w:w="4111" w:type="dxa"/>
          </w:tcPr>
          <w:p w14:paraId="6C4FE7E5" w14:textId="630FBC8E" w:rsidR="00FC2322" w:rsidRPr="00FC2322" w:rsidRDefault="00B10E15" w:rsidP="00FC2322">
            <w:pPr>
              <w:jc w:val="center"/>
              <w:rPr>
                <w:lang w:val="en-US"/>
              </w:rPr>
            </w:pPr>
            <w:r w:rsidRPr="00B10E15">
              <w:rPr>
                <w:lang w:val="en-US"/>
              </w:rPr>
              <w:t xml:space="preserve">Impiana KLCC </w:t>
            </w:r>
          </w:p>
        </w:tc>
        <w:tc>
          <w:tcPr>
            <w:tcW w:w="2987" w:type="dxa"/>
            <w:vAlign w:val="center"/>
          </w:tcPr>
          <w:p w14:paraId="50802A8F" w14:textId="677659F1" w:rsidR="00FC2322" w:rsidRPr="00FC2322" w:rsidRDefault="00B867DA" w:rsidP="00FC2322">
            <w:pPr>
              <w:jc w:val="center"/>
              <w:rPr>
                <w:lang w:val="en-US"/>
              </w:rPr>
            </w:pPr>
            <w:r>
              <w:rPr>
                <w:lang w:val="en-US"/>
              </w:rPr>
              <w:t>Primera</w:t>
            </w:r>
          </w:p>
        </w:tc>
      </w:tr>
      <w:tr w:rsidR="00FC2322" w:rsidRPr="00FC2322" w14:paraId="68F421AF" w14:textId="77777777" w:rsidTr="00FC2322">
        <w:tc>
          <w:tcPr>
            <w:tcW w:w="2972" w:type="dxa"/>
          </w:tcPr>
          <w:p w14:paraId="2EB660DC" w14:textId="0291FEB9" w:rsidR="00FC2322" w:rsidRPr="00FC2322" w:rsidRDefault="00FC2322" w:rsidP="00FC2322">
            <w:pPr>
              <w:jc w:val="center"/>
              <w:rPr>
                <w:lang w:val="en-US"/>
              </w:rPr>
            </w:pPr>
            <w:r w:rsidRPr="00282721">
              <w:t xml:space="preserve">Opción </w:t>
            </w:r>
            <w:r w:rsidR="00B10E15">
              <w:t>3</w:t>
            </w:r>
          </w:p>
        </w:tc>
        <w:tc>
          <w:tcPr>
            <w:tcW w:w="4111" w:type="dxa"/>
          </w:tcPr>
          <w:p w14:paraId="25AE9C09" w14:textId="73349CEF" w:rsidR="00FC2322" w:rsidRPr="00FC1CAB" w:rsidRDefault="00B867DA" w:rsidP="00FC2322">
            <w:pPr>
              <w:jc w:val="center"/>
              <w:rPr>
                <w:lang w:val="en-US"/>
              </w:rPr>
            </w:pPr>
            <w:r w:rsidRPr="00B867DA">
              <w:rPr>
                <w:lang w:val="en-US"/>
              </w:rPr>
              <w:t>Traders Hotel KLCC</w:t>
            </w:r>
          </w:p>
        </w:tc>
        <w:tc>
          <w:tcPr>
            <w:tcW w:w="2987" w:type="dxa"/>
            <w:vAlign w:val="center"/>
          </w:tcPr>
          <w:p w14:paraId="36A4BD04" w14:textId="7E366A59" w:rsidR="00FC2322" w:rsidRPr="00FC2322" w:rsidRDefault="00B867DA" w:rsidP="00FC2322">
            <w:pPr>
              <w:jc w:val="center"/>
              <w:rPr>
                <w:lang w:val="en-US"/>
              </w:rPr>
            </w:pPr>
            <w:r>
              <w:rPr>
                <w:lang w:val="en-US"/>
              </w:rPr>
              <w:t>Primera Superior</w:t>
            </w:r>
          </w:p>
        </w:tc>
      </w:tr>
    </w:tbl>
    <w:p w14:paraId="33411DA0" w14:textId="641A5CD0" w:rsidR="00467C8A" w:rsidRDefault="00467C8A" w:rsidP="00467C8A">
      <w:pPr>
        <w:pStyle w:val="itinerario"/>
      </w:pPr>
    </w:p>
    <w:p w14:paraId="626781A9" w14:textId="37E61207" w:rsidR="00467C8A" w:rsidRDefault="00467C8A" w:rsidP="00467C8A">
      <w:pPr>
        <w:pStyle w:val="itinerario"/>
      </w:pPr>
    </w:p>
    <w:p w14:paraId="104E6406" w14:textId="77777777" w:rsidR="00467C8A" w:rsidRPr="00952BD5" w:rsidRDefault="00467C8A" w:rsidP="00467C8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2A5FE69D"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609E998A" w:rsidR="0001754F" w:rsidRDefault="0001754F" w:rsidP="007F04A3">
      <w:pPr>
        <w:pStyle w:val="vinetas"/>
        <w:spacing w:line="240" w:lineRule="auto"/>
        <w:jc w:val="both"/>
      </w:pPr>
      <w:r>
        <w:t>Documento de identidad.</w:t>
      </w:r>
    </w:p>
    <w:p w14:paraId="3F751CE6" w14:textId="03476FD2" w:rsidR="00B867DA" w:rsidRDefault="00B867DA" w:rsidP="007F04A3">
      <w:pPr>
        <w:pStyle w:val="vinetas"/>
        <w:spacing w:line="240" w:lineRule="auto"/>
        <w:jc w:val="both"/>
      </w:pPr>
      <w:r>
        <w:t>Visa para Malasia.</w:t>
      </w:r>
    </w:p>
    <w:p w14:paraId="53E3EE1D" w14:textId="31F5C72C" w:rsidR="00537619" w:rsidRPr="0046188B" w:rsidRDefault="00537619" w:rsidP="007F04A3">
      <w:pPr>
        <w:pStyle w:val="vinetas"/>
        <w:spacing w:line="240" w:lineRule="auto"/>
        <w:jc w:val="both"/>
      </w:pPr>
      <w:r w:rsidRPr="0046188B">
        <w:t>Certificado internacional de la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2155A80" w14:textId="77777777" w:rsidR="00D27ECA" w:rsidRDefault="00D27ECA" w:rsidP="00D27ECA">
      <w:pPr>
        <w:pStyle w:val="vinetas"/>
        <w:numPr>
          <w:ilvl w:val="0"/>
          <w:numId w:val="0"/>
        </w:numPr>
      </w:pPr>
      <w:r>
        <w:t>Todos los servicios deben ser prepagados con 40 días de anticipación a la llegada de los pasajeros.</w:t>
      </w:r>
    </w:p>
    <w:p w14:paraId="383DD11E" w14:textId="77777777" w:rsidR="00D27ECA" w:rsidRDefault="00D27ECA" w:rsidP="00D27ECA">
      <w:pPr>
        <w:pStyle w:val="vinetas"/>
        <w:numPr>
          <w:ilvl w:val="0"/>
          <w:numId w:val="0"/>
        </w:numPr>
        <w:jc w:val="both"/>
        <w:rPr>
          <w:caps/>
        </w:rPr>
      </w:pPr>
      <w:r>
        <w:t>C</w:t>
      </w:r>
      <w:r w:rsidRPr="00880436">
        <w:t xml:space="preserve">ierre de ventas </w:t>
      </w:r>
      <w:r>
        <w:t xml:space="preserve">20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08184C10"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2166A486" w:rsidR="0001754F" w:rsidRDefault="0001754F" w:rsidP="0001754F">
      <w:pPr>
        <w:pStyle w:val="itinerario"/>
      </w:pPr>
      <w:r>
        <w:t>Estos pueden realizarse en taxi, minibús, autocar o cualquier otro tipo de transporte. Los precios de los traslados están basados en SERVICIO</w:t>
      </w:r>
      <w:r w:rsidR="00607FD4">
        <w:t xml:space="preserve"> PRIVADO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E0E45A7"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555C855" w14:textId="77777777" w:rsidR="00467C8A" w:rsidRDefault="00467C8A" w:rsidP="009F02FB">
      <w:pPr>
        <w:spacing w:before="240" w:after="0" w:line="120" w:lineRule="atLeast"/>
        <w:rPr>
          <w:rFonts w:cs="Calibri"/>
          <w:b/>
          <w:bCs/>
          <w:color w:val="1F3864"/>
          <w:sz w:val="28"/>
          <w:szCs w:val="28"/>
        </w:rPr>
      </w:pPr>
      <w:bookmarkStart w:id="4" w:name="_Hlk164682498"/>
    </w:p>
    <w:p w14:paraId="1A64056B" w14:textId="77777777" w:rsidR="00467C8A" w:rsidRDefault="00467C8A" w:rsidP="009F02FB">
      <w:pPr>
        <w:spacing w:before="240" w:after="0" w:line="120" w:lineRule="atLeast"/>
        <w:rPr>
          <w:rFonts w:cs="Calibri"/>
          <w:b/>
          <w:bCs/>
          <w:color w:val="1F3864"/>
          <w:sz w:val="28"/>
          <w:szCs w:val="28"/>
        </w:rPr>
      </w:pPr>
    </w:p>
    <w:p w14:paraId="05940B06" w14:textId="77777777" w:rsidR="00467C8A" w:rsidRDefault="00467C8A" w:rsidP="009F02FB">
      <w:pPr>
        <w:spacing w:before="240" w:after="0" w:line="120" w:lineRule="atLeast"/>
        <w:rPr>
          <w:rFonts w:cs="Calibri"/>
          <w:b/>
          <w:bCs/>
          <w:color w:val="1F3864"/>
          <w:sz w:val="28"/>
          <w:szCs w:val="28"/>
        </w:rPr>
      </w:pPr>
    </w:p>
    <w:p w14:paraId="0BE6251D" w14:textId="0A309A17" w:rsidR="009F02FB" w:rsidRPr="00ED4653" w:rsidRDefault="009F02FB" w:rsidP="009F02FB">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72A8B1A" w14:textId="77777777"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77777777"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4"/>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B16EE27"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3829A7F" w14:textId="77777777" w:rsidR="00467C8A" w:rsidRDefault="00467C8A" w:rsidP="007F04A3">
      <w:pPr>
        <w:pStyle w:val="dias"/>
        <w:rPr>
          <w:caps w:val="0"/>
          <w:color w:val="1F3864"/>
          <w:sz w:val="28"/>
          <w:szCs w:val="28"/>
        </w:rPr>
      </w:pPr>
    </w:p>
    <w:p w14:paraId="48345A05" w14:textId="11458817"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C24ACD" w:rsidP="007F04A3">
      <w:pPr>
        <w:pStyle w:val="vinetas"/>
      </w:pPr>
      <w:hyperlink r:id="rId10" w:history="1">
        <w:r w:rsidR="007F04A3" w:rsidRPr="000E435B">
          <w:rPr>
            <w:rStyle w:val="Hipervnculo"/>
          </w:rPr>
          <w:t>asesor1@allreps.com</w:t>
        </w:r>
      </w:hyperlink>
    </w:p>
    <w:p w14:paraId="741F9EB6" w14:textId="77777777" w:rsidR="007F04A3" w:rsidRPr="005C30B1" w:rsidRDefault="00C24ACD"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2E1373E"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7AA6959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0F76F6"/>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6697"/>
    <w:rsid w:val="00167684"/>
    <w:rsid w:val="00170ABC"/>
    <w:rsid w:val="001730D1"/>
    <w:rsid w:val="0017476B"/>
    <w:rsid w:val="00181B60"/>
    <w:rsid w:val="00186027"/>
    <w:rsid w:val="00190C94"/>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0294"/>
    <w:rsid w:val="00281323"/>
    <w:rsid w:val="00283E18"/>
    <w:rsid w:val="00286A3D"/>
    <w:rsid w:val="00287855"/>
    <w:rsid w:val="00294E2A"/>
    <w:rsid w:val="00295B34"/>
    <w:rsid w:val="002963ED"/>
    <w:rsid w:val="002B4236"/>
    <w:rsid w:val="002C2554"/>
    <w:rsid w:val="002D6C70"/>
    <w:rsid w:val="002F29A3"/>
    <w:rsid w:val="00303A48"/>
    <w:rsid w:val="003069AE"/>
    <w:rsid w:val="00317602"/>
    <w:rsid w:val="00317DE1"/>
    <w:rsid w:val="00320992"/>
    <w:rsid w:val="00321152"/>
    <w:rsid w:val="003231B5"/>
    <w:rsid w:val="003258F7"/>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188B"/>
    <w:rsid w:val="004625E0"/>
    <w:rsid w:val="004676B3"/>
    <w:rsid w:val="00467C8A"/>
    <w:rsid w:val="004736BE"/>
    <w:rsid w:val="00476065"/>
    <w:rsid w:val="00480EE7"/>
    <w:rsid w:val="00484F5F"/>
    <w:rsid w:val="004A1B6B"/>
    <w:rsid w:val="004A758F"/>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619"/>
    <w:rsid w:val="00537A1A"/>
    <w:rsid w:val="00541656"/>
    <w:rsid w:val="00544C98"/>
    <w:rsid w:val="0055530C"/>
    <w:rsid w:val="00556CB9"/>
    <w:rsid w:val="0055725D"/>
    <w:rsid w:val="0055744B"/>
    <w:rsid w:val="00560AB8"/>
    <w:rsid w:val="00560BB4"/>
    <w:rsid w:val="00565268"/>
    <w:rsid w:val="0057304D"/>
    <w:rsid w:val="00575080"/>
    <w:rsid w:val="00575BD1"/>
    <w:rsid w:val="005811EC"/>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07FD4"/>
    <w:rsid w:val="0062100C"/>
    <w:rsid w:val="00627D17"/>
    <w:rsid w:val="00634F91"/>
    <w:rsid w:val="00640D01"/>
    <w:rsid w:val="00643251"/>
    <w:rsid w:val="006518DF"/>
    <w:rsid w:val="00652170"/>
    <w:rsid w:val="006543BD"/>
    <w:rsid w:val="00655068"/>
    <w:rsid w:val="00660740"/>
    <w:rsid w:val="00663EA8"/>
    <w:rsid w:val="006678E2"/>
    <w:rsid w:val="00670641"/>
    <w:rsid w:val="00675C90"/>
    <w:rsid w:val="006775B0"/>
    <w:rsid w:val="00681834"/>
    <w:rsid w:val="00681FBE"/>
    <w:rsid w:val="0069077B"/>
    <w:rsid w:val="00696708"/>
    <w:rsid w:val="006A28FB"/>
    <w:rsid w:val="006A65FA"/>
    <w:rsid w:val="006A7217"/>
    <w:rsid w:val="006C3BEF"/>
    <w:rsid w:val="006C4CE7"/>
    <w:rsid w:val="006C4D7B"/>
    <w:rsid w:val="006E0961"/>
    <w:rsid w:val="006E4287"/>
    <w:rsid w:val="00701DA3"/>
    <w:rsid w:val="007047B4"/>
    <w:rsid w:val="007101B0"/>
    <w:rsid w:val="00711538"/>
    <w:rsid w:val="0071236A"/>
    <w:rsid w:val="0071280B"/>
    <w:rsid w:val="00721DC8"/>
    <w:rsid w:val="00727AA2"/>
    <w:rsid w:val="00741E6C"/>
    <w:rsid w:val="00745160"/>
    <w:rsid w:val="00757246"/>
    <w:rsid w:val="007727B1"/>
    <w:rsid w:val="007772BC"/>
    <w:rsid w:val="00781FA8"/>
    <w:rsid w:val="007924FC"/>
    <w:rsid w:val="007971F4"/>
    <w:rsid w:val="007A3C0B"/>
    <w:rsid w:val="007A3C36"/>
    <w:rsid w:val="007A5D41"/>
    <w:rsid w:val="007B014F"/>
    <w:rsid w:val="007C4FBE"/>
    <w:rsid w:val="007D6208"/>
    <w:rsid w:val="007E203B"/>
    <w:rsid w:val="007E485C"/>
    <w:rsid w:val="007E51DE"/>
    <w:rsid w:val="007F04A3"/>
    <w:rsid w:val="007F3606"/>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1DB"/>
    <w:rsid w:val="00975744"/>
    <w:rsid w:val="009A2558"/>
    <w:rsid w:val="009A2F1F"/>
    <w:rsid w:val="009A5F48"/>
    <w:rsid w:val="009B2895"/>
    <w:rsid w:val="009B5309"/>
    <w:rsid w:val="009D035C"/>
    <w:rsid w:val="009D375D"/>
    <w:rsid w:val="009D409F"/>
    <w:rsid w:val="009D7215"/>
    <w:rsid w:val="009E2C71"/>
    <w:rsid w:val="009E694E"/>
    <w:rsid w:val="009F02FB"/>
    <w:rsid w:val="009F636C"/>
    <w:rsid w:val="00A02AA1"/>
    <w:rsid w:val="00A03793"/>
    <w:rsid w:val="00A04CFC"/>
    <w:rsid w:val="00A0512E"/>
    <w:rsid w:val="00A06FDE"/>
    <w:rsid w:val="00A121CC"/>
    <w:rsid w:val="00A12A88"/>
    <w:rsid w:val="00A27E45"/>
    <w:rsid w:val="00A3479E"/>
    <w:rsid w:val="00A34AD4"/>
    <w:rsid w:val="00A372F2"/>
    <w:rsid w:val="00A40DAE"/>
    <w:rsid w:val="00A50FA3"/>
    <w:rsid w:val="00A52F2D"/>
    <w:rsid w:val="00A76B36"/>
    <w:rsid w:val="00A81D29"/>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0E15"/>
    <w:rsid w:val="00B14715"/>
    <w:rsid w:val="00B14D04"/>
    <w:rsid w:val="00B15598"/>
    <w:rsid w:val="00B176C4"/>
    <w:rsid w:val="00B20797"/>
    <w:rsid w:val="00B20E65"/>
    <w:rsid w:val="00B229DE"/>
    <w:rsid w:val="00B24986"/>
    <w:rsid w:val="00B2759D"/>
    <w:rsid w:val="00B374F7"/>
    <w:rsid w:val="00B421F0"/>
    <w:rsid w:val="00B61875"/>
    <w:rsid w:val="00B62773"/>
    <w:rsid w:val="00B64B3D"/>
    <w:rsid w:val="00B66897"/>
    <w:rsid w:val="00B728EF"/>
    <w:rsid w:val="00B74B0D"/>
    <w:rsid w:val="00B829AB"/>
    <w:rsid w:val="00B830EA"/>
    <w:rsid w:val="00B85630"/>
    <w:rsid w:val="00B867DA"/>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01CA3"/>
    <w:rsid w:val="00C11A06"/>
    <w:rsid w:val="00C14C10"/>
    <w:rsid w:val="00C153DB"/>
    <w:rsid w:val="00C1725E"/>
    <w:rsid w:val="00C21C39"/>
    <w:rsid w:val="00C24ACD"/>
    <w:rsid w:val="00C26785"/>
    <w:rsid w:val="00C30571"/>
    <w:rsid w:val="00C34572"/>
    <w:rsid w:val="00C37979"/>
    <w:rsid w:val="00C4064B"/>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1771"/>
    <w:rsid w:val="00CE260D"/>
    <w:rsid w:val="00CF03A7"/>
    <w:rsid w:val="00CF05BA"/>
    <w:rsid w:val="00CF08B5"/>
    <w:rsid w:val="00CF5E0A"/>
    <w:rsid w:val="00CF6FA2"/>
    <w:rsid w:val="00D01DB7"/>
    <w:rsid w:val="00D053A3"/>
    <w:rsid w:val="00D0551E"/>
    <w:rsid w:val="00D133F0"/>
    <w:rsid w:val="00D27ECA"/>
    <w:rsid w:val="00D3047B"/>
    <w:rsid w:val="00D36117"/>
    <w:rsid w:val="00D45F5D"/>
    <w:rsid w:val="00D5037D"/>
    <w:rsid w:val="00D51E27"/>
    <w:rsid w:val="00D541FE"/>
    <w:rsid w:val="00D563D7"/>
    <w:rsid w:val="00D60833"/>
    <w:rsid w:val="00D60B41"/>
    <w:rsid w:val="00D67ED1"/>
    <w:rsid w:val="00D705C3"/>
    <w:rsid w:val="00D7281D"/>
    <w:rsid w:val="00D72F72"/>
    <w:rsid w:val="00D842DF"/>
    <w:rsid w:val="00D959FC"/>
    <w:rsid w:val="00D95F12"/>
    <w:rsid w:val="00DA6554"/>
    <w:rsid w:val="00DB08AE"/>
    <w:rsid w:val="00DB173C"/>
    <w:rsid w:val="00DB5F69"/>
    <w:rsid w:val="00DB6314"/>
    <w:rsid w:val="00DB7966"/>
    <w:rsid w:val="00DC7884"/>
    <w:rsid w:val="00DD1955"/>
    <w:rsid w:val="00DD2FF0"/>
    <w:rsid w:val="00DD2FFA"/>
    <w:rsid w:val="00DD36FC"/>
    <w:rsid w:val="00DD5FC4"/>
    <w:rsid w:val="00DE33BC"/>
    <w:rsid w:val="00DE58FE"/>
    <w:rsid w:val="00DE73F7"/>
    <w:rsid w:val="00E02402"/>
    <w:rsid w:val="00E0454C"/>
    <w:rsid w:val="00E05075"/>
    <w:rsid w:val="00E11DC8"/>
    <w:rsid w:val="00E17876"/>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5D01"/>
    <w:rsid w:val="00F76F0D"/>
    <w:rsid w:val="00F87071"/>
    <w:rsid w:val="00F8733C"/>
    <w:rsid w:val="00FA0106"/>
    <w:rsid w:val="00FA5D72"/>
    <w:rsid w:val="00FA7479"/>
    <w:rsid w:val="00FB0C61"/>
    <w:rsid w:val="00FB361F"/>
    <w:rsid w:val="00FB45F2"/>
    <w:rsid w:val="00FC1CAB"/>
    <w:rsid w:val="00FC2322"/>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665673398">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5863</Words>
  <Characters>32248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2024-06-04T17:53:00Z</dcterms:created>
  <dcterms:modified xsi:type="dcterms:W3CDTF">2024-06-04T20:40:00Z</dcterms:modified>
</cp:coreProperties>
</file>