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3FB58497" w:rsidR="008D0314" w:rsidRPr="00D6643C" w:rsidRDefault="00284904" w:rsidP="00487953">
            <w:pPr>
              <w:jc w:val="center"/>
              <w:rPr>
                <w:b/>
                <w:color w:val="FFFFFF" w:themeColor="background1"/>
                <w:sz w:val="64"/>
                <w:szCs w:val="64"/>
              </w:rPr>
            </w:pPr>
            <w:r>
              <w:rPr>
                <w:b/>
                <w:color w:val="FFFFFF" w:themeColor="background1"/>
                <w:sz w:val="64"/>
                <w:szCs w:val="64"/>
              </w:rPr>
              <w:t>LAOS CLÁSICO</w:t>
            </w:r>
          </w:p>
        </w:tc>
      </w:tr>
    </w:tbl>
    <w:p w14:paraId="7FA0A5C6" w14:textId="11F0DD5F" w:rsidR="00C14C10" w:rsidRPr="00284904" w:rsidRDefault="00C14C10" w:rsidP="00C14C10">
      <w:pPr>
        <w:pStyle w:val="dias"/>
        <w:jc w:val="center"/>
        <w:rPr>
          <w:caps w:val="0"/>
          <w:color w:val="1F3864"/>
          <w:sz w:val="40"/>
          <w:szCs w:val="40"/>
        </w:rPr>
      </w:pPr>
      <w:r w:rsidRPr="00284904">
        <w:rPr>
          <w:caps w:val="0"/>
          <w:color w:val="1F3864"/>
          <w:sz w:val="40"/>
          <w:szCs w:val="40"/>
        </w:rPr>
        <w:t xml:space="preserve">Visitando: </w:t>
      </w:r>
      <w:r w:rsidR="00284904" w:rsidRPr="00284904">
        <w:rPr>
          <w:caps w:val="0"/>
          <w:color w:val="1F3864"/>
          <w:sz w:val="40"/>
          <w:szCs w:val="40"/>
        </w:rPr>
        <w:t>Vientiane, Luang Prabang</w:t>
      </w:r>
      <w:r w:rsidR="00284904">
        <w:rPr>
          <w:caps w:val="0"/>
          <w:color w:val="1F3864"/>
          <w:sz w:val="40"/>
          <w:szCs w:val="40"/>
        </w:rPr>
        <w:t>,</w:t>
      </w:r>
      <w:r w:rsidR="00284904" w:rsidRPr="00284904">
        <w:rPr>
          <w:caps w:val="0"/>
          <w:color w:val="1F3864"/>
          <w:sz w:val="40"/>
          <w:szCs w:val="40"/>
        </w:rPr>
        <w:t xml:space="preserve"> Cueva de Pak Ou</w:t>
      </w:r>
    </w:p>
    <w:p w14:paraId="5104A8BF" w14:textId="74C1338F" w:rsidR="00C14C10" w:rsidRPr="00DA0A99" w:rsidRDefault="004A758F" w:rsidP="00C14C10">
      <w:pPr>
        <w:pStyle w:val="subtituloprograma"/>
        <w:rPr>
          <w:color w:val="1F3864"/>
        </w:rPr>
      </w:pPr>
      <w:r>
        <w:rPr>
          <w:color w:val="1F3864"/>
        </w:rPr>
        <w:t>4</w:t>
      </w:r>
      <w:r w:rsidR="006E0961">
        <w:rPr>
          <w:color w:val="1F3864"/>
        </w:rPr>
        <w:t xml:space="preserve"> </w:t>
      </w:r>
      <w:r w:rsidR="00C14C10" w:rsidRPr="00DA0A99">
        <w:rPr>
          <w:color w:val="1F3864"/>
        </w:rPr>
        <w:t xml:space="preserve">días </w:t>
      </w:r>
      <w:r>
        <w:rPr>
          <w:color w:val="1F3864"/>
        </w:rPr>
        <w:t>3</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2D8EB49B" w:rsidR="006C3BEF" w:rsidRPr="00F0432F" w:rsidRDefault="006C3BEF" w:rsidP="006C3BEF">
      <w:pPr>
        <w:pStyle w:val="itinerario"/>
      </w:pPr>
      <w:r w:rsidRPr="005B0D12">
        <w:rPr>
          <w:noProof/>
          <w:color w:val="000000"/>
          <w:lang w:eastAsia="es-CO" w:bidi="ar-SA"/>
        </w:rPr>
        <w:drawing>
          <wp:inline distT="0" distB="0" distL="0" distR="0" wp14:anchorId="59DE0C23" wp14:editId="75B4E9E7">
            <wp:extent cx="3181350" cy="2686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181845" cy="2686468"/>
                    </a:xfrm>
                    <a:prstGeom prst="rect">
                      <a:avLst/>
                    </a:prstGeom>
                  </pic:spPr>
                </pic:pic>
              </a:graphicData>
            </a:graphic>
          </wp:inline>
        </w:drawing>
      </w:r>
      <w:r w:rsidR="00B41336" w:rsidRPr="005B0D12">
        <w:rPr>
          <w:noProof/>
          <w:color w:val="000000"/>
          <w:lang w:eastAsia="es-CO" w:bidi="ar-SA"/>
        </w:rPr>
        <w:drawing>
          <wp:inline distT="0" distB="0" distL="0" distR="0" wp14:anchorId="56B35A66" wp14:editId="7F98CC49">
            <wp:extent cx="3199429" cy="268160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224483" cy="2702604"/>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208180A3" w:rsidR="00B66897" w:rsidRDefault="00D75B7E" w:rsidP="00D75B7E">
      <w:pPr>
        <w:pStyle w:val="itinerario"/>
      </w:pPr>
      <w:r>
        <w:t xml:space="preserve">Laos revela la relación armoniosa entre el paisaje y la vida como. Laos ha sido bendecido con un hermoso paisaje, el poderoso río Mekong que recorre casi todo el país y pueblos y aldeas remotas. Los templos antiguos </w:t>
      </w:r>
      <w:r w:rsidR="001914BD">
        <w:t>transforman</w:t>
      </w:r>
      <w:r>
        <w:t xml:space="preserve"> el paisaje; Grandes extensiones de áreas boscosas ahora son parques nacionales protegidos y ofrecen emocionantes actividades de aventura. Al conectarse con cinco fronteras internacionales, Laos es el lugar perfecto para relajarse en una aventura asiática.</w:t>
      </w:r>
    </w:p>
    <w:p w14:paraId="3E2C996C" w14:textId="0A30C6B3"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1914BD">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202B57EA" w14:textId="0EE75706" w:rsidR="001914BD" w:rsidRDefault="00190C94" w:rsidP="00A94D93">
      <w:pPr>
        <w:pStyle w:val="vinetas"/>
        <w:jc w:val="both"/>
      </w:pPr>
      <w:bookmarkStart w:id="1" w:name="_Hlk163482259"/>
      <w:r w:rsidRPr="00DD5FC4">
        <w:t xml:space="preserve">Traslado </w:t>
      </w:r>
      <w:r w:rsidR="00E75A31" w:rsidRPr="00DD5FC4">
        <w:t>a</w:t>
      </w:r>
      <w:r w:rsidRPr="00DD5FC4">
        <w:t>eropuerto– hotel</w:t>
      </w:r>
      <w:r w:rsidR="00B20E65">
        <w:t xml:space="preserve"> </w:t>
      </w:r>
      <w:r w:rsidR="000F5F0A">
        <w:t xml:space="preserve">– estación del tren, en </w:t>
      </w:r>
      <w:r w:rsidR="000F5F0A" w:rsidRPr="001914BD">
        <w:t>Vientiane</w:t>
      </w:r>
      <w:r w:rsidR="001914BD">
        <w:t>,</w:t>
      </w:r>
      <w:r w:rsidR="00B20E65">
        <w:t xml:space="preserve"> en servicio </w:t>
      </w:r>
      <w:r w:rsidR="001914BD">
        <w:t>privado.</w:t>
      </w:r>
    </w:p>
    <w:p w14:paraId="3F43DA17" w14:textId="644F9C3A" w:rsidR="000F5F0A" w:rsidRDefault="000F5F0A" w:rsidP="00DD5FC4">
      <w:pPr>
        <w:pStyle w:val="vinetas"/>
        <w:jc w:val="both"/>
      </w:pPr>
      <w:r>
        <w:t>Traslado en tren de Vientiane a Luang Prabang</w:t>
      </w:r>
      <w:r w:rsidR="00DA122D">
        <w:t>, en servicio compartido</w:t>
      </w:r>
      <w:r>
        <w:t>.</w:t>
      </w:r>
    </w:p>
    <w:p w14:paraId="33A48849" w14:textId="072205C4" w:rsidR="00190C94" w:rsidRPr="00DD5FC4" w:rsidRDefault="001914BD" w:rsidP="00DD5FC4">
      <w:pPr>
        <w:pStyle w:val="vinetas"/>
        <w:jc w:val="both"/>
      </w:pPr>
      <w:r w:rsidRPr="00DD5FC4">
        <w:t xml:space="preserve">Traslado </w:t>
      </w:r>
      <w:r w:rsidR="000F5F0A">
        <w:t xml:space="preserve">estación del tren – </w:t>
      </w:r>
      <w:r w:rsidRPr="00DD5FC4">
        <w:t>hotel – aeropuerto</w:t>
      </w:r>
      <w:r w:rsidR="000F5F0A">
        <w:t>,</w:t>
      </w:r>
      <w:r>
        <w:t xml:space="preserve"> en </w:t>
      </w:r>
      <w:r w:rsidR="000F5F0A">
        <w:t>Luang Prabang, en servicio privado</w:t>
      </w:r>
      <w:r>
        <w:t>.</w:t>
      </w:r>
      <w:r w:rsidR="00190C94" w:rsidRPr="00DD5FC4">
        <w:tab/>
      </w:r>
    </w:p>
    <w:bookmarkEnd w:id="1"/>
    <w:p w14:paraId="0123747E" w14:textId="4D9CAA08" w:rsidR="00B20E65" w:rsidRPr="00B20E65" w:rsidRDefault="00B20E65" w:rsidP="00B20E65">
      <w:pPr>
        <w:pStyle w:val="vinetas"/>
      </w:pPr>
      <w:r w:rsidRPr="00B20E65">
        <w:t xml:space="preserve">Recorrido terrestre en bus con aire acondicionado. </w:t>
      </w:r>
    </w:p>
    <w:p w14:paraId="24291CE4" w14:textId="025714D1" w:rsidR="000F5F0A" w:rsidRDefault="000F5F0A" w:rsidP="000F5F0A">
      <w:pPr>
        <w:pStyle w:val="vinetas"/>
      </w:pPr>
      <w:r>
        <w:t>1 noche de alojamiento en Vientiane.</w:t>
      </w:r>
    </w:p>
    <w:p w14:paraId="2713EF5F" w14:textId="723DADE9" w:rsidR="00190C94" w:rsidRPr="00675C90" w:rsidRDefault="00B20E65" w:rsidP="00D612BA">
      <w:pPr>
        <w:pStyle w:val="vinetas"/>
        <w:jc w:val="both"/>
      </w:pPr>
      <w:r>
        <w:t xml:space="preserve"> </w:t>
      </w:r>
      <w:r w:rsidR="00FC1CAB">
        <w:t>2</w:t>
      </w:r>
      <w:r w:rsidR="00190C94" w:rsidRPr="00675C90">
        <w:t xml:space="preserve"> noche</w:t>
      </w:r>
      <w:r w:rsidR="00FC1CAB">
        <w:t>s</w:t>
      </w:r>
      <w:r w:rsidR="00190C94" w:rsidRPr="00675C90">
        <w:t xml:space="preserve"> de alojamiento en </w:t>
      </w:r>
      <w:r w:rsidR="000F5F0A">
        <w:t>Luang Prabang</w:t>
      </w:r>
      <w:r>
        <w:t>.</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4C02BF8F" w:rsidR="00AB5721" w:rsidRPr="00321152" w:rsidRDefault="000F5F0A" w:rsidP="00DD5FC4">
      <w:pPr>
        <w:pStyle w:val="vinetas"/>
        <w:jc w:val="both"/>
      </w:pPr>
      <w:r>
        <w:t>2</w:t>
      </w:r>
      <w:r w:rsidR="004A758F">
        <w:t xml:space="preserve"> almuerzos</w:t>
      </w:r>
      <w:r w:rsidR="00AB5721" w:rsidRPr="00321152">
        <w:t xml:space="preserve"> durante el recorrido (no incluye bebidas).</w:t>
      </w:r>
      <w:r w:rsidR="00190C94" w:rsidRPr="00321152">
        <w:tab/>
      </w:r>
    </w:p>
    <w:p w14:paraId="05677955" w14:textId="6CF62C61" w:rsidR="00B64B3D" w:rsidRDefault="00B64B3D" w:rsidP="00B64B3D">
      <w:pPr>
        <w:pStyle w:val="vinetas"/>
      </w:pPr>
      <w:r>
        <w:t>Visitas según itinerario con guía local de habla hispana.</w:t>
      </w:r>
    </w:p>
    <w:p w14:paraId="2557110A" w14:textId="597F889A" w:rsidR="00B64B3D" w:rsidRDefault="00B64B3D" w:rsidP="00B64B3D">
      <w:pPr>
        <w:pStyle w:val="vinetas"/>
      </w:pPr>
      <w:r>
        <w:t>Todas las entradas como se indica en el programa.</w:t>
      </w:r>
    </w:p>
    <w:p w14:paraId="0458DC0C" w14:textId="6C6FF71C" w:rsidR="003258F7" w:rsidRDefault="000F5F0A" w:rsidP="003258F7">
      <w:pPr>
        <w:pStyle w:val="vinetas"/>
      </w:pPr>
      <w:r>
        <w:t>Co</w:t>
      </w:r>
      <w:r w:rsidRPr="000F5F0A">
        <w:t>rta caminata por la ciudad de Vientiane</w:t>
      </w:r>
      <w:r w:rsidR="003258F7">
        <w:t xml:space="preserve">, </w:t>
      </w:r>
      <w:r>
        <w:t xml:space="preserve">para ver la puesta del sol a orillas </w:t>
      </w:r>
      <w:r w:rsidRPr="000F5F0A">
        <w:t>del Río Mekong</w:t>
      </w:r>
      <w:r w:rsidR="00DA122D">
        <w:t>.</w:t>
      </w:r>
    </w:p>
    <w:p w14:paraId="13517C28" w14:textId="5C47FCA6" w:rsidR="00741702" w:rsidRDefault="00741702" w:rsidP="00B64B3D">
      <w:pPr>
        <w:pStyle w:val="vinetas"/>
      </w:pPr>
      <w:r>
        <w:t>V</w:t>
      </w:r>
      <w:r w:rsidRPr="00741702">
        <w:t xml:space="preserve">isita </w:t>
      </w:r>
      <w:r>
        <w:t xml:space="preserve">de medio día </w:t>
      </w:r>
      <w:r w:rsidRPr="00741702">
        <w:t>a los monumentos</w:t>
      </w:r>
      <w:r>
        <w:t xml:space="preserve"> </w:t>
      </w:r>
      <w:r w:rsidRPr="000F5F0A">
        <w:t>de Vientiane</w:t>
      </w:r>
      <w:r>
        <w:t>.</w:t>
      </w:r>
    </w:p>
    <w:p w14:paraId="116EA30A" w14:textId="33B622B1" w:rsidR="00DA122D" w:rsidRPr="00DA122D" w:rsidRDefault="00DA122D" w:rsidP="00DA122D">
      <w:pPr>
        <w:pStyle w:val="vinetas"/>
      </w:pPr>
      <w:r w:rsidRPr="00DA122D">
        <w:t xml:space="preserve">Barco compartido </w:t>
      </w:r>
      <w:r>
        <w:t xml:space="preserve">por el río Mekong </w:t>
      </w:r>
      <w:r w:rsidRPr="00DA122D">
        <w:t xml:space="preserve">a </w:t>
      </w:r>
      <w:r>
        <w:t xml:space="preserve">las </w:t>
      </w:r>
      <w:r w:rsidRPr="00DA122D">
        <w:t>cuevas Park Ou</w:t>
      </w:r>
      <w:r>
        <w:t xml:space="preserve">, </w:t>
      </w:r>
      <w:r w:rsidRPr="00DA122D">
        <w:t>en Luang Prabang,</w:t>
      </w:r>
    </w:p>
    <w:p w14:paraId="09E6A842" w14:textId="6C3A2E57" w:rsidR="00741702" w:rsidRDefault="00741702" w:rsidP="00B64B3D">
      <w:pPr>
        <w:pStyle w:val="vinetas"/>
      </w:pPr>
      <w:r>
        <w:t xml:space="preserve">Visita a las </w:t>
      </w:r>
      <w:r w:rsidRPr="00741702">
        <w:t>cuevas de Pak Ou</w:t>
      </w:r>
      <w:r>
        <w:t>, en Luang Prabang,</w:t>
      </w:r>
    </w:p>
    <w:p w14:paraId="7D5B5A82" w14:textId="77777777" w:rsidR="00741702" w:rsidRDefault="00741702" w:rsidP="00741702">
      <w:pPr>
        <w:pStyle w:val="vinetas"/>
      </w:pPr>
      <w:r w:rsidRPr="00741702">
        <w:t>Visita del Museo Nacional</w:t>
      </w:r>
      <w:r>
        <w:t xml:space="preserve">, </w:t>
      </w:r>
      <w:r w:rsidRPr="00741702">
        <w:t>del Palacio Real</w:t>
      </w:r>
      <w:r>
        <w:t>, e</w:t>
      </w:r>
      <w:r w:rsidRPr="00741702">
        <w:t>l Monte Phousi</w:t>
      </w:r>
      <w:r>
        <w:t>, en Luang Prabang,</w:t>
      </w:r>
    </w:p>
    <w:p w14:paraId="0145CDEE" w14:textId="14F65394" w:rsidR="00741702" w:rsidRPr="00741702" w:rsidRDefault="00741702" w:rsidP="00741702">
      <w:pPr>
        <w:pStyle w:val="vinetas"/>
      </w:pPr>
      <w:r>
        <w:t>En la madrugada, salida para observar los</w:t>
      </w:r>
      <w:r w:rsidRPr="00741702">
        <w:t xml:space="preserve"> monjes saliendo de las pagodas</w:t>
      </w:r>
      <w:r w:rsidR="00DA122D">
        <w:t>, en Luang Prabang</w:t>
      </w:r>
      <w:r>
        <w:t>.</w:t>
      </w:r>
    </w:p>
    <w:p w14:paraId="0F10BBEA" w14:textId="62268093" w:rsidR="00741702" w:rsidRDefault="00741702" w:rsidP="00B64B3D">
      <w:pPr>
        <w:pStyle w:val="vinetas"/>
      </w:pPr>
      <w:r>
        <w:t xml:space="preserve">Visita al </w:t>
      </w:r>
      <w:r w:rsidRPr="00741702">
        <w:t>Wat Xieng Thong</w:t>
      </w:r>
      <w:r>
        <w:t xml:space="preserve">, </w:t>
      </w:r>
      <w:r w:rsidRPr="00741702">
        <w:t xml:space="preserve">Wat Sane, el templo de Wat Mai, </w:t>
      </w:r>
      <w:r>
        <w:t>el</w:t>
      </w:r>
      <w:r w:rsidRPr="00741702">
        <w:t xml:space="preserve"> templo Wat Visoun y</w:t>
      </w:r>
      <w:r>
        <w:t xml:space="preserve"> </w:t>
      </w:r>
      <w:r w:rsidR="00DA122D">
        <w:t>el centro</w:t>
      </w:r>
      <w:r w:rsidRPr="00741702">
        <w:t xml:space="preserve"> local de artesanía Ock Pop Tok</w:t>
      </w:r>
      <w:r w:rsidR="00DA122D">
        <w:t>, en Luang Prabang</w:t>
      </w:r>
      <w:r>
        <w:t>.</w:t>
      </w:r>
    </w:p>
    <w:p w14:paraId="178F189C" w14:textId="0511E8D5" w:rsidR="00B64B3D" w:rsidRDefault="00B64B3D" w:rsidP="00B4241A">
      <w:pPr>
        <w:pStyle w:val="vinetas"/>
        <w:jc w:val="both"/>
      </w:pPr>
      <w:r>
        <w:t xml:space="preserve">Una botella de agua y toalla refrescante por día de excursión. </w:t>
      </w:r>
    </w:p>
    <w:p w14:paraId="6575002F" w14:textId="0D8EEF29" w:rsidR="00DD5FC4" w:rsidRPr="00DD5FC4" w:rsidRDefault="00DD5FC4" w:rsidP="00675C90">
      <w:pPr>
        <w:pStyle w:val="vinetas"/>
        <w:numPr>
          <w:ilvl w:val="0"/>
          <w:numId w:val="0"/>
        </w:numPr>
        <w:ind w:left="720"/>
        <w:jc w:val="both"/>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1D0FEF28" w:rsidR="008D0314" w:rsidRDefault="008D0314" w:rsidP="008D0314">
      <w:pPr>
        <w:pStyle w:val="vinetas"/>
        <w:spacing w:line="240" w:lineRule="auto"/>
      </w:pPr>
      <w:r w:rsidRPr="004454E4">
        <w:t>Gastos médicos.</w:t>
      </w:r>
    </w:p>
    <w:p w14:paraId="07568037" w14:textId="79F7E656" w:rsidR="00B20E65" w:rsidRPr="004454E4" w:rsidRDefault="00B20E65" w:rsidP="008D0314">
      <w:pPr>
        <w:pStyle w:val="vinetas"/>
        <w:spacing w:line="240" w:lineRule="auto"/>
      </w:pPr>
      <w:r>
        <w:t>Visa para</w:t>
      </w:r>
      <w:r w:rsidR="00DA122D">
        <w:t xml:space="preserve"> Laos</w:t>
      </w:r>
      <w:r>
        <w:t>.</w:t>
      </w:r>
    </w:p>
    <w:p w14:paraId="228F0AAB" w14:textId="72AC9ECF" w:rsidR="008D0314" w:rsidRDefault="008D0314" w:rsidP="008D0314">
      <w:pPr>
        <w:pStyle w:val="vinetas"/>
        <w:spacing w:line="240" w:lineRule="auto"/>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4AAB043C" w14:textId="1DCE5E12" w:rsidR="003258F7" w:rsidRDefault="003258F7" w:rsidP="00B64B3D">
      <w:pPr>
        <w:pStyle w:val="itinerario"/>
      </w:pPr>
    </w:p>
    <w:p w14:paraId="10FB9E13" w14:textId="1FEC07F6" w:rsidR="003258F7" w:rsidRDefault="003258F7" w:rsidP="00B64B3D">
      <w:pPr>
        <w:pStyle w:val="itinerario"/>
      </w:pPr>
    </w:p>
    <w:p w14:paraId="3CFA1FAA" w14:textId="629D988B" w:rsidR="003258F7" w:rsidRDefault="003258F7" w:rsidP="00B64B3D">
      <w:pPr>
        <w:pStyle w:val="itinerario"/>
      </w:pPr>
    </w:p>
    <w:p w14:paraId="52F1F9E4" w14:textId="280C8129" w:rsidR="003258F7" w:rsidRDefault="003258F7" w:rsidP="00B64B3D">
      <w:pPr>
        <w:pStyle w:val="itinerario"/>
      </w:pPr>
    </w:p>
    <w:p w14:paraId="02C3D9DD" w14:textId="2E89B034" w:rsidR="003258F7" w:rsidRDefault="003258F7" w:rsidP="00B64B3D">
      <w:pPr>
        <w:pStyle w:val="itinerario"/>
      </w:pPr>
    </w:p>
    <w:p w14:paraId="73398837" w14:textId="012BA836" w:rsidR="003258F7" w:rsidRDefault="003258F7" w:rsidP="00B64B3D">
      <w:pPr>
        <w:pStyle w:val="itinerario"/>
      </w:pPr>
    </w:p>
    <w:p w14:paraId="02E0C768" w14:textId="044EA592" w:rsidR="003258F7" w:rsidRDefault="003258F7" w:rsidP="00B64B3D">
      <w:pPr>
        <w:pStyle w:val="itinerario"/>
      </w:pPr>
    </w:p>
    <w:p w14:paraId="58328746" w14:textId="257C6098" w:rsidR="003258F7" w:rsidRDefault="003258F7" w:rsidP="00B64B3D">
      <w:pPr>
        <w:pStyle w:val="itinerario"/>
      </w:pPr>
    </w:p>
    <w:p w14:paraId="2F9271A0" w14:textId="201DC8C4" w:rsidR="003258F7" w:rsidRDefault="003258F7" w:rsidP="00B64B3D">
      <w:pPr>
        <w:pStyle w:val="itinerario"/>
      </w:pPr>
    </w:p>
    <w:p w14:paraId="31ABBF2D" w14:textId="24D1EF20" w:rsidR="003258F7" w:rsidRDefault="003258F7" w:rsidP="00B64B3D">
      <w:pPr>
        <w:pStyle w:val="itinerario"/>
      </w:pPr>
    </w:p>
    <w:p w14:paraId="24CF66EF" w14:textId="43AC9D2A" w:rsidR="003258F7" w:rsidRDefault="003258F7" w:rsidP="00B64B3D">
      <w:pPr>
        <w:pStyle w:val="itinerario"/>
      </w:pPr>
    </w:p>
    <w:p w14:paraId="501632E4" w14:textId="7EAB3E79" w:rsidR="003258F7" w:rsidRDefault="003258F7" w:rsidP="00B64B3D">
      <w:pPr>
        <w:pStyle w:val="itinerario"/>
      </w:pPr>
    </w:p>
    <w:p w14:paraId="0A88AC82" w14:textId="384EB724" w:rsidR="003258F7" w:rsidRDefault="003258F7" w:rsidP="00B64B3D">
      <w:pPr>
        <w:pStyle w:val="itinerario"/>
      </w:pPr>
    </w:p>
    <w:p w14:paraId="3ED4B798" w14:textId="0194220E" w:rsidR="003258F7" w:rsidRDefault="003258F7" w:rsidP="00B64B3D">
      <w:pPr>
        <w:pStyle w:val="itinerario"/>
      </w:pPr>
    </w:p>
    <w:p w14:paraId="2AEB32C7" w14:textId="66B37836" w:rsidR="003258F7" w:rsidRDefault="003258F7" w:rsidP="00B64B3D">
      <w:pPr>
        <w:pStyle w:val="itinerario"/>
      </w:pPr>
    </w:p>
    <w:p w14:paraId="0E179F90" w14:textId="77777777" w:rsidR="00DA122D" w:rsidRDefault="00DA122D" w:rsidP="00B64B3D">
      <w:pPr>
        <w:pStyle w:val="itinerario"/>
      </w:pPr>
    </w:p>
    <w:p w14:paraId="70339B9D" w14:textId="77777777" w:rsidR="003258F7" w:rsidRDefault="003258F7" w:rsidP="00B64B3D">
      <w:pPr>
        <w:pStyle w:val="itinerario"/>
      </w:pPr>
    </w:p>
    <w:p w14:paraId="59BE825E" w14:textId="77777777" w:rsidR="00681FBE" w:rsidRDefault="00681FBE"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027D04CB" w14:textId="1EC337D0" w:rsidR="004A758F" w:rsidRDefault="004A23C4" w:rsidP="004A758F">
      <w:pPr>
        <w:pStyle w:val="dias"/>
      </w:pPr>
      <w:r>
        <w:rPr>
          <w:caps w:val="0"/>
          <w:color w:val="1F3864"/>
          <w:sz w:val="28"/>
          <w:szCs w:val="28"/>
        </w:rPr>
        <w:t>DÍA 1</w:t>
      </w:r>
      <w:r>
        <w:rPr>
          <w:caps w:val="0"/>
          <w:color w:val="1F3864"/>
          <w:sz w:val="28"/>
          <w:szCs w:val="28"/>
        </w:rPr>
        <w:tab/>
      </w:r>
      <w:r>
        <w:rPr>
          <w:caps w:val="0"/>
          <w:color w:val="1F3864"/>
          <w:sz w:val="28"/>
          <w:szCs w:val="28"/>
        </w:rPr>
        <w:tab/>
      </w:r>
      <w:r w:rsidRPr="0016370E">
        <w:rPr>
          <w:caps w:val="0"/>
          <w:color w:val="1F3864"/>
          <w:sz w:val="28"/>
          <w:szCs w:val="28"/>
        </w:rPr>
        <w:t>VIENTIANE</w:t>
      </w:r>
      <w:r w:rsidRPr="0016370E">
        <w:rPr>
          <w:caps w:val="0"/>
          <w:color w:val="1F3864"/>
          <w:sz w:val="28"/>
          <w:szCs w:val="28"/>
        </w:rPr>
        <w:tab/>
      </w:r>
      <w:r>
        <w:rPr>
          <w:caps w:val="0"/>
          <w:color w:val="1F3864"/>
          <w:sz w:val="28"/>
          <w:szCs w:val="28"/>
        </w:rPr>
        <w:tab/>
      </w:r>
    </w:p>
    <w:p w14:paraId="71FAD0C1" w14:textId="221FCA3B" w:rsidR="00DA122D" w:rsidRDefault="0016370E" w:rsidP="00DA122D">
      <w:pPr>
        <w:pStyle w:val="itinerario"/>
      </w:pPr>
      <w:r>
        <w:t>A la</w:t>
      </w:r>
      <w:r w:rsidR="00DA122D">
        <w:t xml:space="preserve"> llegada al aeropuerto de Wattay</w:t>
      </w:r>
      <w:r w:rsidR="00DA122D" w:rsidRPr="00DA122D">
        <w:t xml:space="preserve"> </w:t>
      </w:r>
      <w:r w:rsidR="00DA122D">
        <w:t xml:space="preserve">en Vientiane, capital de Laos, recibimiento y traslado al hotel. Después de un breve descanso, </w:t>
      </w:r>
      <w:r>
        <w:t>los</w:t>
      </w:r>
      <w:r w:rsidR="00DA122D">
        <w:t xml:space="preserve"> llevaremos a realizar una corta caminata por la hermosa ciudad de Vientiane.  Visitaremos y observaremos la puesta de Sol a las orillas del Río Mekong. Regreso al hotel y </w:t>
      </w:r>
      <w:r>
        <w:t>alojamiento.</w:t>
      </w:r>
      <w:r w:rsidR="00DA122D">
        <w:t xml:space="preserve"> </w:t>
      </w:r>
    </w:p>
    <w:p w14:paraId="7151C723" w14:textId="77777777" w:rsidR="009F02FB" w:rsidRDefault="009F02FB" w:rsidP="009F02FB">
      <w:pPr>
        <w:pStyle w:val="itinerario"/>
      </w:pPr>
    </w:p>
    <w:p w14:paraId="695188CB" w14:textId="5C845166" w:rsidR="009F02FB" w:rsidRDefault="009F02FB" w:rsidP="009F02FB">
      <w:pPr>
        <w:pStyle w:val="itinerario"/>
      </w:pPr>
      <w:r w:rsidRPr="00976A99">
        <w:rPr>
          <w:b/>
          <w:bCs/>
          <w:color w:val="1F3864"/>
        </w:rPr>
        <w:t xml:space="preserve">Nota: </w:t>
      </w:r>
      <w:r w:rsidRPr="00AA7E41">
        <w:t>Hora de entrada al hotel: 14:00 horas</w:t>
      </w:r>
      <w:r w:rsidR="0016370E">
        <w:t>,</w:t>
      </w:r>
    </w:p>
    <w:p w14:paraId="77645D5F" w14:textId="1F4729C4" w:rsidR="0016370E" w:rsidRPr="0016370E" w:rsidRDefault="004A23C4" w:rsidP="0016370E">
      <w:pPr>
        <w:pStyle w:val="dias"/>
        <w:rPr>
          <w:color w:val="1F3864"/>
          <w:sz w:val="28"/>
          <w:szCs w:val="28"/>
        </w:rPr>
      </w:pPr>
      <w:r w:rsidRPr="0016370E">
        <w:rPr>
          <w:caps w:val="0"/>
          <w:color w:val="1F3864"/>
          <w:sz w:val="28"/>
          <w:szCs w:val="28"/>
        </w:rPr>
        <w:t>DÍA 2</w:t>
      </w:r>
      <w:r w:rsidRPr="0016370E">
        <w:rPr>
          <w:caps w:val="0"/>
          <w:color w:val="1F3864"/>
          <w:sz w:val="28"/>
          <w:szCs w:val="28"/>
        </w:rPr>
        <w:tab/>
      </w:r>
      <w:r>
        <w:rPr>
          <w:caps w:val="0"/>
          <w:color w:val="1F3864"/>
          <w:sz w:val="28"/>
          <w:szCs w:val="28"/>
        </w:rPr>
        <w:tab/>
      </w:r>
      <w:r w:rsidRPr="0016370E">
        <w:rPr>
          <w:caps w:val="0"/>
          <w:color w:val="1F3864"/>
          <w:sz w:val="28"/>
          <w:szCs w:val="28"/>
        </w:rPr>
        <w:t>VIENTIANE – LUANG PRABANG</w:t>
      </w:r>
    </w:p>
    <w:p w14:paraId="03C687D2" w14:textId="4EFC4966" w:rsidR="0016370E" w:rsidRDefault="0016370E" w:rsidP="0016370E">
      <w:pPr>
        <w:pStyle w:val="itinerario"/>
      </w:pPr>
      <w:r>
        <w:t>Desayuno en el hotel. Hoy comenzamos el recorrido con una visita a los principales monumentos de la capital, incluyendo Wat Sisaket, que contiene más de 8.000 estatuas de Buda, Wat Ho Prakeo, conocido como la antigua casa de la Estatua del Buda de Esmeralda y That Luang, el monumento más importante de Laos. También veremos el Patuxay (Arco de Triunfo local), que fue construido en conmemoración a los caídos durante las guerras del pasado, siendo hoy el principal monumento de la ciudad.</w:t>
      </w:r>
      <w:r w:rsidR="00A5176C">
        <w:t xml:space="preserve"> </w:t>
      </w:r>
      <w:r>
        <w:t>A la hora prevista, traslado a la estación para tomar el tren hacia Luang Prabang.</w:t>
      </w:r>
      <w:r w:rsidR="00A5176C">
        <w:t xml:space="preserve"> A la llegada, recibimiento y traslado al hotel. Alojamiento.</w:t>
      </w:r>
    </w:p>
    <w:p w14:paraId="04EC1187" w14:textId="6D3DAB04" w:rsidR="0016370E" w:rsidRPr="00A5176C" w:rsidRDefault="004A23C4" w:rsidP="00A5176C">
      <w:pPr>
        <w:pStyle w:val="dias"/>
        <w:rPr>
          <w:color w:val="1F3864"/>
          <w:sz w:val="28"/>
          <w:szCs w:val="28"/>
        </w:rPr>
      </w:pPr>
      <w:r w:rsidRPr="00A5176C">
        <w:rPr>
          <w:caps w:val="0"/>
          <w:color w:val="1F3864"/>
          <w:sz w:val="28"/>
          <w:szCs w:val="28"/>
        </w:rPr>
        <w:t>DÍA 3</w:t>
      </w:r>
      <w:r w:rsidRPr="00A5176C">
        <w:rPr>
          <w:caps w:val="0"/>
          <w:color w:val="1F3864"/>
          <w:sz w:val="28"/>
          <w:szCs w:val="28"/>
        </w:rPr>
        <w:tab/>
      </w:r>
      <w:r>
        <w:rPr>
          <w:caps w:val="0"/>
          <w:color w:val="1F3864"/>
          <w:sz w:val="28"/>
          <w:szCs w:val="28"/>
        </w:rPr>
        <w:tab/>
      </w:r>
      <w:r w:rsidRPr="00A5176C">
        <w:rPr>
          <w:caps w:val="0"/>
          <w:color w:val="1F3864"/>
          <w:sz w:val="28"/>
          <w:szCs w:val="28"/>
        </w:rPr>
        <w:t>LUANG PRABANG – CUEVA DE PAK OU</w:t>
      </w:r>
    </w:p>
    <w:p w14:paraId="07EE65E7" w14:textId="2960191F" w:rsidR="0016370E" w:rsidRDefault="0016370E" w:rsidP="0016370E">
      <w:pPr>
        <w:pStyle w:val="itinerario"/>
      </w:pPr>
      <w:r>
        <w:t xml:space="preserve">Después del desayuno, embarcaremos en un barco tradicional y haremos un crucero por el río Mekong, lo que nos dará una hermosa vista del paisaje de la orilla del río: las tranquilas aldeas, los maravillosos campos y bosques. Por el camino, nos detendremos en la aldea de Ban Xanghai, famosa por la elaboración de algunas de las variedades de su famoso vino de arroz. Posteriormente visitaremos las misteriosas cuevas de Pak Ou, dos cuevas conectadas y abarrotadas con miles de estatuas de Buda de oro lacado con diversas formas y tamaños que los peregrinos han ido dejando en sus visitas a lo largo de los años. </w:t>
      </w:r>
      <w:r w:rsidRPr="00A5176C">
        <w:rPr>
          <w:b/>
          <w:bCs/>
          <w:color w:val="1F3864"/>
        </w:rPr>
        <w:t xml:space="preserve">Almuerzo </w:t>
      </w:r>
      <w:r>
        <w:t xml:space="preserve">en restaurante. Después de las cuevas, regreso a Luang Prabang. Visita del Museo Nacional y del antiguo Palacio Real. Más tarde subiremos al Monte Phousi que ofrece una fantástica vista panorámica de Luang Prabang y del río Mekong. </w:t>
      </w:r>
      <w:r w:rsidR="00A5176C">
        <w:t>Alojamiento en el hotel.</w:t>
      </w:r>
    </w:p>
    <w:p w14:paraId="55B5D575" w14:textId="614DEFED" w:rsidR="0016370E" w:rsidRPr="00A5176C" w:rsidRDefault="004A23C4" w:rsidP="00A5176C">
      <w:pPr>
        <w:pStyle w:val="dias"/>
        <w:rPr>
          <w:color w:val="1F3864"/>
          <w:sz w:val="28"/>
          <w:szCs w:val="28"/>
        </w:rPr>
      </w:pPr>
      <w:r w:rsidRPr="00A5176C">
        <w:rPr>
          <w:caps w:val="0"/>
          <w:color w:val="1F3864"/>
          <w:sz w:val="28"/>
          <w:szCs w:val="28"/>
        </w:rPr>
        <w:t>DÍA 4</w:t>
      </w:r>
      <w:r w:rsidRPr="00A5176C">
        <w:rPr>
          <w:caps w:val="0"/>
          <w:color w:val="1F3864"/>
          <w:sz w:val="28"/>
          <w:szCs w:val="28"/>
        </w:rPr>
        <w:tab/>
      </w:r>
      <w:r>
        <w:rPr>
          <w:caps w:val="0"/>
          <w:color w:val="1F3864"/>
          <w:sz w:val="28"/>
          <w:szCs w:val="28"/>
        </w:rPr>
        <w:tab/>
      </w:r>
      <w:r w:rsidRPr="00A5176C">
        <w:rPr>
          <w:caps w:val="0"/>
          <w:color w:val="1F3864"/>
          <w:sz w:val="28"/>
          <w:szCs w:val="28"/>
        </w:rPr>
        <w:t xml:space="preserve">LUANG PRABANG </w:t>
      </w:r>
    </w:p>
    <w:p w14:paraId="43481624" w14:textId="492B75FD" w:rsidR="0016370E" w:rsidRDefault="0016370E" w:rsidP="0016370E">
      <w:pPr>
        <w:pStyle w:val="itinerario"/>
      </w:pPr>
      <w:r>
        <w:t>Hoy nos levantaremos a las 05</w:t>
      </w:r>
      <w:r w:rsidR="00A5176C">
        <w:t>:</w:t>
      </w:r>
      <w:r>
        <w:t>30</w:t>
      </w:r>
      <w:r w:rsidR="00A5176C">
        <w:t xml:space="preserve"> horas</w:t>
      </w:r>
      <w:r>
        <w:t xml:space="preserve"> para ver las colas de monjes saliendo de las pagodas para pedir comida a los lugareños y visitar el mercado de la mañana. Después</w:t>
      </w:r>
      <w:r w:rsidR="00A5176C">
        <w:t xml:space="preserve">, </w:t>
      </w:r>
      <w:r>
        <w:t>regreso al hotel para desayunar y descansar un poco.</w:t>
      </w:r>
      <w:r w:rsidR="00A5176C">
        <w:t xml:space="preserve"> </w:t>
      </w:r>
      <w:r>
        <w:t xml:space="preserve">A continuación, visitamos el Wat Xieng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Wat Sane, el templo de Wat Mai, luego al templo Wat Visoun y visitaremos también el Ock Pop Tok, centro local de artesanía, donde se puede descubrir por medio de maestros locales las diferentes técnicas artesanales de la zona. </w:t>
      </w:r>
      <w:r w:rsidRPr="00262391">
        <w:rPr>
          <w:b/>
          <w:bCs/>
          <w:color w:val="1F3864"/>
        </w:rPr>
        <w:t>Almuerzo</w:t>
      </w:r>
      <w:r>
        <w:t xml:space="preserve"> en restaurante</w:t>
      </w:r>
      <w:r w:rsidR="0010476E">
        <w:t>.</w:t>
      </w:r>
    </w:p>
    <w:p w14:paraId="7F0C4A67" w14:textId="47B68849" w:rsidR="00F67952" w:rsidRDefault="003258F7" w:rsidP="00F67952">
      <w:pPr>
        <w:pStyle w:val="itinerario"/>
      </w:pPr>
      <w:r>
        <w:t>A la hora convenida</w:t>
      </w:r>
      <w:r w:rsidR="00262391">
        <w:t>, t</w:t>
      </w:r>
      <w:r w:rsidR="004A758F">
        <w:t xml:space="preserve">raslado al </w:t>
      </w:r>
      <w:r w:rsidR="00262391">
        <w:t>aeropuerto</w:t>
      </w:r>
      <w:r w:rsidR="004A758F">
        <w:t xml:space="preserve"> </w:t>
      </w:r>
      <w:r w:rsidR="000C60D9">
        <w:t>para tomar el vuelo de salida.</w:t>
      </w:r>
    </w:p>
    <w:p w14:paraId="54F5A8B6" w14:textId="77777777" w:rsidR="004A758F" w:rsidRDefault="004A758F" w:rsidP="00F67952">
      <w:pPr>
        <w:pStyle w:val="itinerario"/>
      </w:pPr>
    </w:p>
    <w:p w14:paraId="7BFDBF25" w14:textId="77777777" w:rsidR="009F02FB" w:rsidRDefault="009F02FB" w:rsidP="009F02FB">
      <w:pPr>
        <w:pStyle w:val="itinerario"/>
      </w:pPr>
      <w:bookmarkStart w:id="2" w:name="_Hlk164682456"/>
      <w:r w:rsidRPr="004A758F">
        <w:rPr>
          <w:b/>
          <w:bCs/>
          <w:color w:val="1F3864"/>
        </w:rPr>
        <w:t>Nota</w:t>
      </w:r>
      <w:r>
        <w:rPr>
          <w:b/>
          <w:bCs/>
          <w:color w:val="1F3864"/>
        </w:rPr>
        <w:t>s</w:t>
      </w:r>
      <w:r>
        <w:t xml:space="preserve">: </w:t>
      </w:r>
    </w:p>
    <w:p w14:paraId="509AE461" w14:textId="77777777" w:rsidR="009F02FB" w:rsidRDefault="009F02FB" w:rsidP="009F02FB">
      <w:pPr>
        <w:pStyle w:val="itinerario"/>
      </w:pPr>
      <w:r>
        <w:t>Registro de salida del hotel deberá ser antes de las 11:00 am.</w:t>
      </w:r>
    </w:p>
    <w:bookmarkEnd w:id="2"/>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4E9F8CF7" w:rsidR="00321152" w:rsidRDefault="00321152" w:rsidP="00DE33BC">
      <w:pPr>
        <w:pStyle w:val="itinerario"/>
      </w:pPr>
    </w:p>
    <w:p w14:paraId="59EFBCDD" w14:textId="04A75743" w:rsidR="00DE33BC" w:rsidRDefault="00DE33BC" w:rsidP="00DE33BC">
      <w:pPr>
        <w:pStyle w:val="itinerario"/>
      </w:pPr>
    </w:p>
    <w:p w14:paraId="22CB4569" w14:textId="77777777" w:rsidR="00262391" w:rsidRDefault="00262391" w:rsidP="00DE33BC">
      <w:pPr>
        <w:pStyle w:val="itinerario"/>
      </w:pPr>
    </w:p>
    <w:p w14:paraId="21199372" w14:textId="51155338"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262391" w:rsidRPr="00D45F5D" w14:paraId="4C8324BF" w14:textId="77777777" w:rsidTr="00A16F27">
        <w:tc>
          <w:tcPr>
            <w:tcW w:w="10201" w:type="dxa"/>
            <w:gridSpan w:val="5"/>
            <w:tcBorders>
              <w:bottom w:val="single" w:sz="4" w:space="0" w:color="auto"/>
            </w:tcBorders>
            <w:shd w:val="clear" w:color="auto" w:fill="1F3864"/>
            <w:vAlign w:val="center"/>
          </w:tcPr>
          <w:p w14:paraId="5B2F9C11" w14:textId="495BEBFE" w:rsidR="00262391" w:rsidRDefault="00262391" w:rsidP="00262391">
            <w:pPr>
              <w:jc w:val="center"/>
              <w:rPr>
                <w:b/>
                <w:color w:val="FFFFFF" w:themeColor="background1"/>
                <w:sz w:val="28"/>
                <w:szCs w:val="28"/>
              </w:rPr>
            </w:pPr>
            <w:r>
              <w:rPr>
                <w:b/>
                <w:color w:val="FFFFFF" w:themeColor="background1"/>
                <w:sz w:val="28"/>
                <w:szCs w:val="28"/>
              </w:rPr>
              <w:t>De mayo a septiembre</w:t>
            </w:r>
          </w:p>
        </w:tc>
      </w:tr>
      <w:tr w:rsidR="00E8569C" w:rsidRPr="00D45F5D" w14:paraId="13530B47" w14:textId="77777777" w:rsidTr="00E17876">
        <w:tc>
          <w:tcPr>
            <w:tcW w:w="2040" w:type="dxa"/>
            <w:tcBorders>
              <w:bottom w:val="single" w:sz="4" w:space="0" w:color="auto"/>
            </w:tcBorders>
            <w:shd w:val="clear" w:color="auto" w:fill="1F3864"/>
            <w:vAlign w:val="center"/>
          </w:tcPr>
          <w:p w14:paraId="55531EDA" w14:textId="5FB49DC3" w:rsidR="00E8569C" w:rsidRPr="00D45F5D" w:rsidRDefault="005811EC" w:rsidP="00E66252">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262391" w:rsidRPr="00D45F5D" w14:paraId="57BF2757" w14:textId="77777777" w:rsidTr="00E17876">
        <w:tc>
          <w:tcPr>
            <w:tcW w:w="2040" w:type="dxa"/>
            <w:tcBorders>
              <w:bottom w:val="single" w:sz="4" w:space="0" w:color="auto"/>
            </w:tcBorders>
            <w:shd w:val="clear" w:color="auto" w:fill="auto"/>
            <w:vAlign w:val="center"/>
          </w:tcPr>
          <w:p w14:paraId="73E45DE9" w14:textId="292316C7" w:rsidR="00262391" w:rsidRPr="00D45F5D" w:rsidRDefault="00262391" w:rsidP="00262391">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1AF3998D" w14:textId="3600D187" w:rsidR="00262391" w:rsidRPr="00D45F5D" w:rsidRDefault="00262391" w:rsidP="00262391">
            <w:pPr>
              <w:jc w:val="center"/>
              <w:rPr>
                <w:rFonts w:cs="Calibri"/>
                <w:szCs w:val="22"/>
              </w:rPr>
            </w:pPr>
            <w:r w:rsidRPr="00A0068F">
              <w:t xml:space="preserve"> 1.006   </w:t>
            </w:r>
          </w:p>
        </w:tc>
        <w:tc>
          <w:tcPr>
            <w:tcW w:w="2040" w:type="dxa"/>
            <w:tcBorders>
              <w:bottom w:val="single" w:sz="4" w:space="0" w:color="auto"/>
            </w:tcBorders>
            <w:shd w:val="clear" w:color="auto" w:fill="auto"/>
          </w:tcPr>
          <w:p w14:paraId="0E566AE7" w14:textId="5872ED47" w:rsidR="00262391" w:rsidRPr="00D45F5D" w:rsidRDefault="00262391" w:rsidP="00262391">
            <w:pPr>
              <w:jc w:val="center"/>
            </w:pPr>
            <w:r w:rsidRPr="00A0068F">
              <w:t xml:space="preserve"> 779   </w:t>
            </w:r>
          </w:p>
        </w:tc>
        <w:tc>
          <w:tcPr>
            <w:tcW w:w="2040" w:type="dxa"/>
            <w:tcBorders>
              <w:bottom w:val="single" w:sz="4" w:space="0" w:color="auto"/>
            </w:tcBorders>
            <w:shd w:val="clear" w:color="auto" w:fill="auto"/>
          </w:tcPr>
          <w:p w14:paraId="244FC7A2" w14:textId="4C059056" w:rsidR="00262391" w:rsidRPr="00D45F5D" w:rsidRDefault="00262391" w:rsidP="00262391">
            <w:pPr>
              <w:jc w:val="center"/>
            </w:pPr>
            <w:r w:rsidRPr="00A0068F">
              <w:t xml:space="preserve"> 1.162   </w:t>
            </w:r>
          </w:p>
        </w:tc>
        <w:tc>
          <w:tcPr>
            <w:tcW w:w="2041" w:type="dxa"/>
            <w:tcBorders>
              <w:bottom w:val="single" w:sz="4" w:space="0" w:color="auto"/>
            </w:tcBorders>
            <w:shd w:val="clear" w:color="auto" w:fill="auto"/>
          </w:tcPr>
          <w:p w14:paraId="23AA4FAB" w14:textId="0C7F2164" w:rsidR="00262391" w:rsidRPr="00D45F5D" w:rsidRDefault="00262391" w:rsidP="00262391">
            <w:pPr>
              <w:jc w:val="center"/>
              <w:rPr>
                <w:rFonts w:cs="Calibri"/>
                <w:szCs w:val="22"/>
              </w:rPr>
            </w:pPr>
            <w:r w:rsidRPr="00A0068F">
              <w:t xml:space="preserve"> 755   </w:t>
            </w:r>
          </w:p>
        </w:tc>
      </w:tr>
      <w:tr w:rsidR="00262391" w:rsidRPr="00D45F5D" w14:paraId="66C000AF" w14:textId="77777777" w:rsidTr="00E17876">
        <w:tc>
          <w:tcPr>
            <w:tcW w:w="2040" w:type="dxa"/>
            <w:shd w:val="pct20" w:color="auto" w:fill="auto"/>
          </w:tcPr>
          <w:p w14:paraId="5B5514BD" w14:textId="27F3AA8F" w:rsidR="00262391" w:rsidRPr="00D45F5D" w:rsidRDefault="00262391" w:rsidP="00262391">
            <w:pPr>
              <w:jc w:val="center"/>
              <w:rPr>
                <w:rFonts w:cs="Calibri"/>
                <w:bCs/>
                <w:szCs w:val="22"/>
              </w:rPr>
            </w:pPr>
            <w:r w:rsidRPr="007E712C">
              <w:t xml:space="preserve">Opción </w:t>
            </w:r>
            <w:r>
              <w:t>2</w:t>
            </w:r>
          </w:p>
        </w:tc>
        <w:tc>
          <w:tcPr>
            <w:tcW w:w="2040" w:type="dxa"/>
            <w:shd w:val="pct20" w:color="auto" w:fill="auto"/>
          </w:tcPr>
          <w:p w14:paraId="6A097238" w14:textId="0430AD42" w:rsidR="00262391" w:rsidRPr="00D45F5D" w:rsidRDefault="00262391" w:rsidP="00262391">
            <w:pPr>
              <w:jc w:val="center"/>
              <w:rPr>
                <w:rFonts w:cs="Calibri"/>
                <w:szCs w:val="22"/>
              </w:rPr>
            </w:pPr>
            <w:r w:rsidRPr="00A0068F">
              <w:t xml:space="preserve"> 1.019   </w:t>
            </w:r>
          </w:p>
        </w:tc>
        <w:tc>
          <w:tcPr>
            <w:tcW w:w="2040" w:type="dxa"/>
            <w:shd w:val="pct20" w:color="auto" w:fill="auto"/>
          </w:tcPr>
          <w:p w14:paraId="076FCD33" w14:textId="5A736BBB" w:rsidR="00262391" w:rsidRPr="00D45F5D" w:rsidRDefault="00262391" w:rsidP="00262391">
            <w:pPr>
              <w:jc w:val="center"/>
            </w:pPr>
            <w:r w:rsidRPr="00A0068F">
              <w:t xml:space="preserve"> 792   </w:t>
            </w:r>
          </w:p>
        </w:tc>
        <w:tc>
          <w:tcPr>
            <w:tcW w:w="2040" w:type="dxa"/>
            <w:shd w:val="pct20" w:color="auto" w:fill="auto"/>
          </w:tcPr>
          <w:p w14:paraId="671FE4DB" w14:textId="18F8CBF6" w:rsidR="00262391" w:rsidRPr="00D45F5D" w:rsidRDefault="00262391" w:rsidP="00262391">
            <w:pPr>
              <w:jc w:val="center"/>
            </w:pPr>
            <w:r w:rsidRPr="00A0068F">
              <w:t xml:space="preserve"> 1.195   </w:t>
            </w:r>
          </w:p>
        </w:tc>
        <w:tc>
          <w:tcPr>
            <w:tcW w:w="2041" w:type="dxa"/>
            <w:shd w:val="pct20" w:color="auto" w:fill="auto"/>
          </w:tcPr>
          <w:p w14:paraId="4D9BA2C3" w14:textId="1BB56CD8" w:rsidR="00262391" w:rsidRPr="00D45F5D" w:rsidRDefault="00262391" w:rsidP="00262391">
            <w:pPr>
              <w:jc w:val="center"/>
              <w:rPr>
                <w:rFonts w:cs="Calibri"/>
                <w:szCs w:val="22"/>
              </w:rPr>
            </w:pPr>
            <w:r w:rsidRPr="00A0068F">
              <w:t xml:space="preserve"> 765   </w:t>
            </w:r>
          </w:p>
        </w:tc>
      </w:tr>
      <w:tr w:rsidR="00262391" w:rsidRPr="00D45F5D" w14:paraId="21EEAE39" w14:textId="77777777" w:rsidTr="00262391">
        <w:tc>
          <w:tcPr>
            <w:tcW w:w="2040" w:type="dxa"/>
            <w:tcBorders>
              <w:bottom w:val="single" w:sz="4" w:space="0" w:color="auto"/>
            </w:tcBorders>
            <w:shd w:val="clear" w:color="auto" w:fill="auto"/>
          </w:tcPr>
          <w:p w14:paraId="6EE71E5A" w14:textId="224106FE" w:rsidR="00262391" w:rsidRPr="00D45F5D" w:rsidRDefault="00262391" w:rsidP="00262391">
            <w:pPr>
              <w:jc w:val="center"/>
              <w:rPr>
                <w:rFonts w:cs="Calibri"/>
                <w:bCs/>
                <w:szCs w:val="22"/>
              </w:rPr>
            </w:pPr>
            <w:r w:rsidRPr="007E712C">
              <w:t xml:space="preserve">Opción </w:t>
            </w:r>
            <w:r>
              <w:t>3</w:t>
            </w:r>
          </w:p>
        </w:tc>
        <w:tc>
          <w:tcPr>
            <w:tcW w:w="2040" w:type="dxa"/>
            <w:tcBorders>
              <w:bottom w:val="single" w:sz="4" w:space="0" w:color="auto"/>
            </w:tcBorders>
            <w:shd w:val="clear" w:color="auto" w:fill="auto"/>
          </w:tcPr>
          <w:p w14:paraId="3384484D" w14:textId="1A1D5118" w:rsidR="00262391" w:rsidRPr="00D45F5D" w:rsidRDefault="00262391" w:rsidP="00262391">
            <w:pPr>
              <w:jc w:val="center"/>
              <w:rPr>
                <w:rFonts w:cs="Calibri"/>
                <w:szCs w:val="22"/>
              </w:rPr>
            </w:pPr>
            <w:r w:rsidRPr="00A0068F">
              <w:t xml:space="preserve"> 1.117   </w:t>
            </w:r>
          </w:p>
        </w:tc>
        <w:tc>
          <w:tcPr>
            <w:tcW w:w="2040" w:type="dxa"/>
            <w:tcBorders>
              <w:bottom w:val="single" w:sz="4" w:space="0" w:color="auto"/>
            </w:tcBorders>
            <w:shd w:val="clear" w:color="auto" w:fill="auto"/>
          </w:tcPr>
          <w:p w14:paraId="74D67122" w14:textId="71BCC927" w:rsidR="00262391" w:rsidRPr="00D45F5D" w:rsidRDefault="00262391" w:rsidP="00262391">
            <w:pPr>
              <w:jc w:val="center"/>
            </w:pPr>
            <w:r w:rsidRPr="00A0068F">
              <w:t xml:space="preserve"> 896   </w:t>
            </w:r>
          </w:p>
        </w:tc>
        <w:tc>
          <w:tcPr>
            <w:tcW w:w="2040" w:type="dxa"/>
            <w:tcBorders>
              <w:bottom w:val="single" w:sz="4" w:space="0" w:color="auto"/>
            </w:tcBorders>
            <w:shd w:val="clear" w:color="auto" w:fill="auto"/>
          </w:tcPr>
          <w:p w14:paraId="61BF2A46" w14:textId="727DC949" w:rsidR="00262391" w:rsidRPr="00D45F5D" w:rsidRDefault="00262391" w:rsidP="00262391">
            <w:pPr>
              <w:jc w:val="center"/>
            </w:pPr>
            <w:r w:rsidRPr="00A0068F">
              <w:t xml:space="preserve"> 1.390   </w:t>
            </w:r>
          </w:p>
        </w:tc>
        <w:tc>
          <w:tcPr>
            <w:tcW w:w="2041" w:type="dxa"/>
            <w:tcBorders>
              <w:bottom w:val="single" w:sz="4" w:space="0" w:color="auto"/>
            </w:tcBorders>
            <w:shd w:val="clear" w:color="auto" w:fill="auto"/>
          </w:tcPr>
          <w:p w14:paraId="7DC5A242" w14:textId="5E9FF9EB" w:rsidR="00262391" w:rsidRPr="00D45F5D" w:rsidRDefault="00262391" w:rsidP="00262391">
            <w:pPr>
              <w:jc w:val="center"/>
              <w:rPr>
                <w:rFonts w:cs="Calibri"/>
                <w:szCs w:val="22"/>
              </w:rPr>
            </w:pPr>
            <w:r w:rsidRPr="00A0068F">
              <w:t xml:space="preserve"> 838   </w:t>
            </w:r>
          </w:p>
        </w:tc>
      </w:tr>
      <w:tr w:rsidR="00262391" w:rsidRPr="00D45F5D" w14:paraId="1E607CF3" w14:textId="77777777" w:rsidTr="00262391">
        <w:tc>
          <w:tcPr>
            <w:tcW w:w="2040" w:type="dxa"/>
            <w:tcBorders>
              <w:bottom w:val="single" w:sz="4" w:space="0" w:color="auto"/>
            </w:tcBorders>
            <w:shd w:val="pct20" w:color="auto" w:fill="auto"/>
          </w:tcPr>
          <w:p w14:paraId="7B07BD0E" w14:textId="69C8393A" w:rsidR="00262391" w:rsidRPr="00D45F5D" w:rsidRDefault="00262391" w:rsidP="00262391">
            <w:pPr>
              <w:jc w:val="center"/>
              <w:rPr>
                <w:rFonts w:cs="Calibri"/>
                <w:bCs/>
                <w:szCs w:val="22"/>
              </w:rPr>
            </w:pPr>
            <w:r w:rsidRPr="007E712C">
              <w:t xml:space="preserve">Opción </w:t>
            </w:r>
            <w:r>
              <w:t>4</w:t>
            </w:r>
          </w:p>
        </w:tc>
        <w:tc>
          <w:tcPr>
            <w:tcW w:w="2040" w:type="dxa"/>
            <w:tcBorders>
              <w:bottom w:val="single" w:sz="4" w:space="0" w:color="auto"/>
            </w:tcBorders>
            <w:shd w:val="pct20" w:color="auto" w:fill="auto"/>
          </w:tcPr>
          <w:p w14:paraId="72ECB134" w14:textId="3A4384B6" w:rsidR="00262391" w:rsidRPr="00D45F5D" w:rsidRDefault="00262391" w:rsidP="00262391">
            <w:pPr>
              <w:jc w:val="center"/>
              <w:rPr>
                <w:rFonts w:cs="Calibri"/>
                <w:szCs w:val="22"/>
              </w:rPr>
            </w:pPr>
            <w:r w:rsidRPr="00A0068F">
              <w:t xml:space="preserve"> 1.214   </w:t>
            </w:r>
          </w:p>
        </w:tc>
        <w:tc>
          <w:tcPr>
            <w:tcW w:w="2040" w:type="dxa"/>
            <w:tcBorders>
              <w:bottom w:val="single" w:sz="4" w:space="0" w:color="auto"/>
            </w:tcBorders>
            <w:shd w:val="pct20" w:color="auto" w:fill="auto"/>
          </w:tcPr>
          <w:p w14:paraId="7D57001D" w14:textId="4B4719E0" w:rsidR="00262391" w:rsidRPr="00D45F5D" w:rsidRDefault="00262391" w:rsidP="00262391">
            <w:pPr>
              <w:jc w:val="center"/>
            </w:pPr>
            <w:r w:rsidRPr="00A0068F">
              <w:t xml:space="preserve"> 994   </w:t>
            </w:r>
          </w:p>
        </w:tc>
        <w:tc>
          <w:tcPr>
            <w:tcW w:w="2040" w:type="dxa"/>
            <w:tcBorders>
              <w:bottom w:val="single" w:sz="4" w:space="0" w:color="auto"/>
            </w:tcBorders>
            <w:shd w:val="pct20" w:color="auto" w:fill="auto"/>
          </w:tcPr>
          <w:p w14:paraId="0DAC4BDA" w14:textId="01B88577" w:rsidR="00262391" w:rsidRPr="00D45F5D" w:rsidRDefault="00262391" w:rsidP="00262391">
            <w:pPr>
              <w:jc w:val="center"/>
            </w:pPr>
            <w:r w:rsidRPr="00A0068F">
              <w:t xml:space="preserve"> 1.584   </w:t>
            </w:r>
          </w:p>
        </w:tc>
        <w:tc>
          <w:tcPr>
            <w:tcW w:w="2041" w:type="dxa"/>
            <w:tcBorders>
              <w:bottom w:val="single" w:sz="4" w:space="0" w:color="auto"/>
            </w:tcBorders>
            <w:shd w:val="pct20" w:color="auto" w:fill="auto"/>
          </w:tcPr>
          <w:p w14:paraId="25E6B2A7" w14:textId="1EE4C69A" w:rsidR="00262391" w:rsidRPr="00D45F5D" w:rsidRDefault="00262391" w:rsidP="00262391">
            <w:pPr>
              <w:jc w:val="center"/>
              <w:rPr>
                <w:rFonts w:cs="Calibri"/>
                <w:szCs w:val="22"/>
              </w:rPr>
            </w:pPr>
            <w:r w:rsidRPr="00A0068F">
              <w:t xml:space="preserve"> 911   </w:t>
            </w:r>
          </w:p>
        </w:tc>
      </w:tr>
    </w:tbl>
    <w:p w14:paraId="6CD4C019" w14:textId="2A940E33" w:rsidR="00DE33BC" w:rsidRDefault="00DE33BC"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262391" w:rsidRPr="00D45F5D" w14:paraId="27A9597B" w14:textId="77777777" w:rsidTr="0017132F">
        <w:tc>
          <w:tcPr>
            <w:tcW w:w="10201" w:type="dxa"/>
            <w:gridSpan w:val="5"/>
            <w:tcBorders>
              <w:bottom w:val="single" w:sz="4" w:space="0" w:color="auto"/>
            </w:tcBorders>
            <w:shd w:val="clear" w:color="auto" w:fill="1F3864"/>
            <w:vAlign w:val="center"/>
          </w:tcPr>
          <w:p w14:paraId="2777529F" w14:textId="48C1EFEE" w:rsidR="00262391" w:rsidRDefault="00262391" w:rsidP="0017132F">
            <w:pPr>
              <w:jc w:val="center"/>
              <w:rPr>
                <w:b/>
                <w:color w:val="FFFFFF" w:themeColor="background1"/>
                <w:sz w:val="28"/>
                <w:szCs w:val="28"/>
              </w:rPr>
            </w:pPr>
            <w:r>
              <w:rPr>
                <w:b/>
                <w:color w:val="FFFFFF" w:themeColor="background1"/>
                <w:sz w:val="28"/>
                <w:szCs w:val="28"/>
              </w:rPr>
              <w:t>Octubre a diciembre</w:t>
            </w:r>
          </w:p>
        </w:tc>
      </w:tr>
      <w:tr w:rsidR="00262391" w:rsidRPr="00D45F5D" w14:paraId="50F91831" w14:textId="77777777" w:rsidTr="0017132F">
        <w:tc>
          <w:tcPr>
            <w:tcW w:w="2040" w:type="dxa"/>
            <w:tcBorders>
              <w:bottom w:val="single" w:sz="4" w:space="0" w:color="auto"/>
            </w:tcBorders>
            <w:shd w:val="clear" w:color="auto" w:fill="1F3864"/>
            <w:vAlign w:val="center"/>
          </w:tcPr>
          <w:p w14:paraId="26DA949C" w14:textId="77777777" w:rsidR="00262391" w:rsidRPr="00D45F5D" w:rsidRDefault="00262391" w:rsidP="0017132F">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2A83DEBE"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004F019"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87BB716"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3D2BB630" w14:textId="77777777" w:rsidR="00262391" w:rsidRPr="00D45F5D" w:rsidRDefault="00262391" w:rsidP="0017132F">
            <w:pPr>
              <w:jc w:val="center"/>
              <w:rPr>
                <w:b/>
                <w:color w:val="FFFFFF" w:themeColor="background1"/>
                <w:sz w:val="28"/>
                <w:szCs w:val="28"/>
              </w:rPr>
            </w:pPr>
            <w:r>
              <w:rPr>
                <w:b/>
                <w:color w:val="FFFFFF" w:themeColor="background1"/>
                <w:sz w:val="28"/>
                <w:szCs w:val="28"/>
              </w:rPr>
              <w:t>Niños</w:t>
            </w:r>
          </w:p>
        </w:tc>
      </w:tr>
      <w:tr w:rsidR="00262391" w:rsidRPr="00D45F5D" w14:paraId="7065ED2A" w14:textId="77777777" w:rsidTr="0017132F">
        <w:tc>
          <w:tcPr>
            <w:tcW w:w="2040" w:type="dxa"/>
            <w:tcBorders>
              <w:bottom w:val="single" w:sz="4" w:space="0" w:color="auto"/>
            </w:tcBorders>
            <w:shd w:val="clear" w:color="auto" w:fill="auto"/>
            <w:vAlign w:val="center"/>
          </w:tcPr>
          <w:p w14:paraId="7F21F7F3" w14:textId="77777777" w:rsidR="00262391" w:rsidRPr="00D45F5D" w:rsidRDefault="00262391" w:rsidP="00262391">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5532118C" w14:textId="04402315" w:rsidR="00262391" w:rsidRPr="00D45F5D" w:rsidRDefault="00262391" w:rsidP="00262391">
            <w:pPr>
              <w:jc w:val="center"/>
              <w:rPr>
                <w:rFonts w:cs="Calibri"/>
                <w:szCs w:val="22"/>
              </w:rPr>
            </w:pPr>
            <w:r w:rsidRPr="00421AC9">
              <w:t xml:space="preserve"> 1.032   </w:t>
            </w:r>
          </w:p>
        </w:tc>
        <w:tc>
          <w:tcPr>
            <w:tcW w:w="2040" w:type="dxa"/>
            <w:tcBorders>
              <w:bottom w:val="single" w:sz="4" w:space="0" w:color="auto"/>
            </w:tcBorders>
            <w:shd w:val="clear" w:color="auto" w:fill="auto"/>
          </w:tcPr>
          <w:p w14:paraId="7CD813D4" w14:textId="2B8E8CCF" w:rsidR="00262391" w:rsidRPr="00D45F5D" w:rsidRDefault="00262391" w:rsidP="00262391">
            <w:pPr>
              <w:jc w:val="center"/>
            </w:pPr>
            <w:r w:rsidRPr="00421AC9">
              <w:t xml:space="preserve"> 805   </w:t>
            </w:r>
          </w:p>
        </w:tc>
        <w:tc>
          <w:tcPr>
            <w:tcW w:w="2040" w:type="dxa"/>
            <w:tcBorders>
              <w:bottom w:val="single" w:sz="4" w:space="0" w:color="auto"/>
            </w:tcBorders>
            <w:shd w:val="clear" w:color="auto" w:fill="auto"/>
          </w:tcPr>
          <w:p w14:paraId="087DA268" w14:textId="16BCB32C" w:rsidR="00262391" w:rsidRPr="00D45F5D" w:rsidRDefault="00262391" w:rsidP="00262391">
            <w:pPr>
              <w:jc w:val="center"/>
            </w:pPr>
            <w:r w:rsidRPr="00421AC9">
              <w:t xml:space="preserve"> 1.214   </w:t>
            </w:r>
          </w:p>
        </w:tc>
        <w:tc>
          <w:tcPr>
            <w:tcW w:w="2041" w:type="dxa"/>
            <w:tcBorders>
              <w:bottom w:val="single" w:sz="4" w:space="0" w:color="auto"/>
            </w:tcBorders>
            <w:shd w:val="clear" w:color="auto" w:fill="auto"/>
          </w:tcPr>
          <w:p w14:paraId="56CC22F5" w14:textId="60326DE2" w:rsidR="00262391" w:rsidRPr="00D45F5D" w:rsidRDefault="00262391" w:rsidP="00262391">
            <w:pPr>
              <w:jc w:val="center"/>
              <w:rPr>
                <w:rFonts w:cs="Calibri"/>
                <w:szCs w:val="22"/>
              </w:rPr>
            </w:pPr>
            <w:r w:rsidRPr="00421AC9">
              <w:t xml:space="preserve"> 774   </w:t>
            </w:r>
          </w:p>
        </w:tc>
      </w:tr>
      <w:tr w:rsidR="00262391" w:rsidRPr="00D45F5D" w14:paraId="04F29380" w14:textId="77777777" w:rsidTr="0017132F">
        <w:tc>
          <w:tcPr>
            <w:tcW w:w="2040" w:type="dxa"/>
            <w:shd w:val="pct20" w:color="auto" w:fill="auto"/>
          </w:tcPr>
          <w:p w14:paraId="11484E22" w14:textId="77777777" w:rsidR="00262391" w:rsidRPr="00D45F5D" w:rsidRDefault="00262391" w:rsidP="00262391">
            <w:pPr>
              <w:jc w:val="center"/>
              <w:rPr>
                <w:rFonts w:cs="Calibri"/>
                <w:bCs/>
                <w:szCs w:val="22"/>
              </w:rPr>
            </w:pPr>
            <w:r w:rsidRPr="007E712C">
              <w:t xml:space="preserve">Opción </w:t>
            </w:r>
            <w:r>
              <w:t>2</w:t>
            </w:r>
          </w:p>
        </w:tc>
        <w:tc>
          <w:tcPr>
            <w:tcW w:w="2040" w:type="dxa"/>
            <w:shd w:val="pct20" w:color="auto" w:fill="auto"/>
          </w:tcPr>
          <w:p w14:paraId="1DEA3B28" w14:textId="09AE5B36" w:rsidR="00262391" w:rsidRPr="00D45F5D" w:rsidRDefault="00262391" w:rsidP="00262391">
            <w:pPr>
              <w:jc w:val="center"/>
              <w:rPr>
                <w:rFonts w:cs="Calibri"/>
                <w:szCs w:val="22"/>
              </w:rPr>
            </w:pPr>
            <w:r w:rsidRPr="00421AC9">
              <w:t xml:space="preserve"> 1.065   </w:t>
            </w:r>
          </w:p>
        </w:tc>
        <w:tc>
          <w:tcPr>
            <w:tcW w:w="2040" w:type="dxa"/>
            <w:shd w:val="pct20" w:color="auto" w:fill="auto"/>
          </w:tcPr>
          <w:p w14:paraId="3DEC27FA" w14:textId="00EDCD82" w:rsidR="00262391" w:rsidRPr="00D45F5D" w:rsidRDefault="00262391" w:rsidP="00262391">
            <w:pPr>
              <w:jc w:val="center"/>
            </w:pPr>
            <w:r w:rsidRPr="00421AC9">
              <w:t xml:space="preserve"> 838   </w:t>
            </w:r>
          </w:p>
        </w:tc>
        <w:tc>
          <w:tcPr>
            <w:tcW w:w="2040" w:type="dxa"/>
            <w:shd w:val="pct20" w:color="auto" w:fill="auto"/>
          </w:tcPr>
          <w:p w14:paraId="27C66F5F" w14:textId="3DF1B21E" w:rsidR="00262391" w:rsidRPr="00D45F5D" w:rsidRDefault="00262391" w:rsidP="00262391">
            <w:pPr>
              <w:jc w:val="center"/>
            </w:pPr>
            <w:r w:rsidRPr="00421AC9">
              <w:t xml:space="preserve"> 1.286   </w:t>
            </w:r>
          </w:p>
        </w:tc>
        <w:tc>
          <w:tcPr>
            <w:tcW w:w="2041" w:type="dxa"/>
            <w:shd w:val="pct20" w:color="auto" w:fill="auto"/>
          </w:tcPr>
          <w:p w14:paraId="02AB6948" w14:textId="7C4B0415" w:rsidR="00262391" w:rsidRPr="00D45F5D" w:rsidRDefault="00262391" w:rsidP="00262391">
            <w:pPr>
              <w:jc w:val="center"/>
              <w:rPr>
                <w:rFonts w:cs="Calibri"/>
                <w:szCs w:val="22"/>
              </w:rPr>
            </w:pPr>
            <w:r w:rsidRPr="00421AC9">
              <w:t xml:space="preserve"> 799   </w:t>
            </w:r>
          </w:p>
        </w:tc>
      </w:tr>
      <w:tr w:rsidR="00262391" w:rsidRPr="00D45F5D" w14:paraId="64447826" w14:textId="77777777" w:rsidTr="0017132F">
        <w:tc>
          <w:tcPr>
            <w:tcW w:w="2040" w:type="dxa"/>
            <w:tcBorders>
              <w:bottom w:val="single" w:sz="4" w:space="0" w:color="auto"/>
            </w:tcBorders>
            <w:shd w:val="clear" w:color="auto" w:fill="auto"/>
          </w:tcPr>
          <w:p w14:paraId="69114CA6" w14:textId="77777777" w:rsidR="00262391" w:rsidRPr="00D45F5D" w:rsidRDefault="00262391" w:rsidP="00262391">
            <w:pPr>
              <w:jc w:val="center"/>
              <w:rPr>
                <w:rFonts w:cs="Calibri"/>
                <w:bCs/>
                <w:szCs w:val="22"/>
              </w:rPr>
            </w:pPr>
            <w:r w:rsidRPr="007E712C">
              <w:t xml:space="preserve">Opción </w:t>
            </w:r>
            <w:r>
              <w:t>3</w:t>
            </w:r>
          </w:p>
        </w:tc>
        <w:tc>
          <w:tcPr>
            <w:tcW w:w="2040" w:type="dxa"/>
            <w:tcBorders>
              <w:bottom w:val="single" w:sz="4" w:space="0" w:color="auto"/>
            </w:tcBorders>
            <w:shd w:val="clear" w:color="auto" w:fill="auto"/>
          </w:tcPr>
          <w:p w14:paraId="57B66126" w14:textId="64E8A777" w:rsidR="00262391" w:rsidRPr="00D45F5D" w:rsidRDefault="00262391" w:rsidP="00262391">
            <w:pPr>
              <w:jc w:val="center"/>
              <w:rPr>
                <w:rFonts w:cs="Calibri"/>
                <w:szCs w:val="22"/>
              </w:rPr>
            </w:pPr>
            <w:r w:rsidRPr="00421AC9">
              <w:t xml:space="preserve"> 1.182   </w:t>
            </w:r>
          </w:p>
        </w:tc>
        <w:tc>
          <w:tcPr>
            <w:tcW w:w="2040" w:type="dxa"/>
            <w:tcBorders>
              <w:bottom w:val="single" w:sz="4" w:space="0" w:color="auto"/>
            </w:tcBorders>
            <w:shd w:val="clear" w:color="auto" w:fill="auto"/>
          </w:tcPr>
          <w:p w14:paraId="0AB9CC18" w14:textId="4C6D7A97" w:rsidR="00262391" w:rsidRPr="00D45F5D" w:rsidRDefault="00262391" w:rsidP="00262391">
            <w:pPr>
              <w:jc w:val="center"/>
            </w:pPr>
            <w:r w:rsidRPr="00421AC9">
              <w:t xml:space="preserve"> 955   </w:t>
            </w:r>
          </w:p>
        </w:tc>
        <w:tc>
          <w:tcPr>
            <w:tcW w:w="2040" w:type="dxa"/>
            <w:tcBorders>
              <w:bottom w:val="single" w:sz="4" w:space="0" w:color="auto"/>
            </w:tcBorders>
            <w:shd w:val="clear" w:color="auto" w:fill="auto"/>
          </w:tcPr>
          <w:p w14:paraId="14D76DAB" w14:textId="1F04BE16" w:rsidR="00262391" w:rsidRPr="00D45F5D" w:rsidRDefault="00262391" w:rsidP="00262391">
            <w:pPr>
              <w:jc w:val="center"/>
            </w:pPr>
            <w:r w:rsidRPr="00421AC9">
              <w:t xml:space="preserve"> 1.513   </w:t>
            </w:r>
          </w:p>
        </w:tc>
        <w:tc>
          <w:tcPr>
            <w:tcW w:w="2041" w:type="dxa"/>
            <w:tcBorders>
              <w:bottom w:val="single" w:sz="4" w:space="0" w:color="auto"/>
            </w:tcBorders>
            <w:shd w:val="clear" w:color="auto" w:fill="auto"/>
          </w:tcPr>
          <w:p w14:paraId="2796EE66" w14:textId="13FD138F" w:rsidR="00262391" w:rsidRPr="00D45F5D" w:rsidRDefault="00262391" w:rsidP="00262391">
            <w:pPr>
              <w:jc w:val="center"/>
              <w:rPr>
                <w:rFonts w:cs="Calibri"/>
                <w:szCs w:val="22"/>
              </w:rPr>
            </w:pPr>
            <w:r w:rsidRPr="00421AC9">
              <w:t xml:space="preserve"> 886   </w:t>
            </w:r>
          </w:p>
        </w:tc>
      </w:tr>
      <w:tr w:rsidR="00262391" w:rsidRPr="00D45F5D" w14:paraId="06BF4D68" w14:textId="77777777" w:rsidTr="0017132F">
        <w:tc>
          <w:tcPr>
            <w:tcW w:w="2040" w:type="dxa"/>
            <w:tcBorders>
              <w:bottom w:val="single" w:sz="4" w:space="0" w:color="auto"/>
            </w:tcBorders>
            <w:shd w:val="pct20" w:color="auto" w:fill="auto"/>
          </w:tcPr>
          <w:p w14:paraId="31C23361" w14:textId="77777777" w:rsidR="00262391" w:rsidRPr="00D45F5D" w:rsidRDefault="00262391" w:rsidP="00262391">
            <w:pPr>
              <w:jc w:val="center"/>
              <w:rPr>
                <w:rFonts w:cs="Calibri"/>
                <w:bCs/>
                <w:szCs w:val="22"/>
              </w:rPr>
            </w:pPr>
            <w:r w:rsidRPr="007E712C">
              <w:t xml:space="preserve">Opción </w:t>
            </w:r>
            <w:r>
              <w:t>4</w:t>
            </w:r>
          </w:p>
        </w:tc>
        <w:tc>
          <w:tcPr>
            <w:tcW w:w="2040" w:type="dxa"/>
            <w:tcBorders>
              <w:bottom w:val="single" w:sz="4" w:space="0" w:color="auto"/>
            </w:tcBorders>
            <w:shd w:val="pct20" w:color="auto" w:fill="auto"/>
          </w:tcPr>
          <w:p w14:paraId="0239E775" w14:textId="6EE405F3" w:rsidR="00262391" w:rsidRPr="00D45F5D" w:rsidRDefault="00262391" w:rsidP="00262391">
            <w:pPr>
              <w:jc w:val="center"/>
              <w:rPr>
                <w:rFonts w:cs="Calibri"/>
                <w:szCs w:val="22"/>
              </w:rPr>
            </w:pPr>
            <w:r w:rsidRPr="00421AC9">
              <w:t xml:space="preserve"> 1.299   </w:t>
            </w:r>
          </w:p>
        </w:tc>
        <w:tc>
          <w:tcPr>
            <w:tcW w:w="2040" w:type="dxa"/>
            <w:tcBorders>
              <w:bottom w:val="single" w:sz="4" w:space="0" w:color="auto"/>
            </w:tcBorders>
            <w:shd w:val="pct20" w:color="auto" w:fill="auto"/>
          </w:tcPr>
          <w:p w14:paraId="02713778" w14:textId="3CC5338A" w:rsidR="00262391" w:rsidRPr="00D45F5D" w:rsidRDefault="00262391" w:rsidP="00262391">
            <w:pPr>
              <w:jc w:val="center"/>
            </w:pPr>
            <w:r w:rsidRPr="00421AC9">
              <w:t xml:space="preserve"> 1.071   </w:t>
            </w:r>
          </w:p>
        </w:tc>
        <w:tc>
          <w:tcPr>
            <w:tcW w:w="2040" w:type="dxa"/>
            <w:tcBorders>
              <w:bottom w:val="single" w:sz="4" w:space="0" w:color="auto"/>
            </w:tcBorders>
            <w:shd w:val="pct20" w:color="auto" w:fill="auto"/>
          </w:tcPr>
          <w:p w14:paraId="4C69A068" w14:textId="7456FD23" w:rsidR="00262391" w:rsidRPr="00D45F5D" w:rsidRDefault="00262391" w:rsidP="00262391">
            <w:pPr>
              <w:jc w:val="center"/>
            </w:pPr>
            <w:r w:rsidRPr="00421AC9">
              <w:t xml:space="preserve"> 1.753   </w:t>
            </w:r>
          </w:p>
        </w:tc>
        <w:tc>
          <w:tcPr>
            <w:tcW w:w="2041" w:type="dxa"/>
            <w:tcBorders>
              <w:bottom w:val="single" w:sz="4" w:space="0" w:color="auto"/>
            </w:tcBorders>
            <w:shd w:val="pct20" w:color="auto" w:fill="auto"/>
          </w:tcPr>
          <w:p w14:paraId="0B3B8DE5" w14:textId="483A16E9" w:rsidR="00262391" w:rsidRPr="00D45F5D" w:rsidRDefault="00262391" w:rsidP="00262391">
            <w:pPr>
              <w:jc w:val="center"/>
              <w:rPr>
                <w:rFonts w:cs="Calibri"/>
                <w:szCs w:val="22"/>
              </w:rPr>
            </w:pPr>
            <w:r w:rsidRPr="00421AC9">
              <w:t xml:space="preserve"> 974   </w:t>
            </w:r>
          </w:p>
        </w:tc>
      </w:tr>
    </w:tbl>
    <w:p w14:paraId="0CF17DE4" w14:textId="74093FA2" w:rsidR="00262391" w:rsidRDefault="00262391" w:rsidP="00DE33B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262391" w:rsidRPr="00D45F5D" w14:paraId="1718FFAA" w14:textId="77777777" w:rsidTr="0017132F">
        <w:tc>
          <w:tcPr>
            <w:tcW w:w="10201" w:type="dxa"/>
            <w:gridSpan w:val="5"/>
            <w:tcBorders>
              <w:bottom w:val="single" w:sz="4" w:space="0" w:color="auto"/>
            </w:tcBorders>
            <w:shd w:val="clear" w:color="auto" w:fill="1F3864"/>
            <w:vAlign w:val="center"/>
          </w:tcPr>
          <w:p w14:paraId="6CA1D298" w14:textId="15D4BC22" w:rsidR="00262391" w:rsidRDefault="00262391" w:rsidP="0017132F">
            <w:pPr>
              <w:jc w:val="center"/>
              <w:rPr>
                <w:b/>
                <w:color w:val="FFFFFF" w:themeColor="background1"/>
                <w:sz w:val="28"/>
                <w:szCs w:val="28"/>
              </w:rPr>
            </w:pPr>
            <w:r>
              <w:rPr>
                <w:b/>
                <w:color w:val="FFFFFF" w:themeColor="background1"/>
                <w:sz w:val="28"/>
                <w:szCs w:val="28"/>
              </w:rPr>
              <w:t>Enero a marzo 31, 2025</w:t>
            </w:r>
          </w:p>
        </w:tc>
      </w:tr>
      <w:tr w:rsidR="00262391" w:rsidRPr="00D45F5D" w14:paraId="756686E3" w14:textId="77777777" w:rsidTr="0017132F">
        <w:tc>
          <w:tcPr>
            <w:tcW w:w="2040" w:type="dxa"/>
            <w:tcBorders>
              <w:bottom w:val="single" w:sz="4" w:space="0" w:color="auto"/>
            </w:tcBorders>
            <w:shd w:val="clear" w:color="auto" w:fill="1F3864"/>
            <w:vAlign w:val="center"/>
          </w:tcPr>
          <w:p w14:paraId="3514ECB5" w14:textId="77777777" w:rsidR="00262391" w:rsidRPr="00D45F5D" w:rsidRDefault="00262391" w:rsidP="0017132F">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7EC9AE52"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1A318670"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8FF39E5" w14:textId="77777777" w:rsidR="00262391" w:rsidRPr="00D45F5D" w:rsidRDefault="00262391" w:rsidP="0017132F">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725D03C5" w14:textId="77777777" w:rsidR="00262391" w:rsidRPr="00D45F5D" w:rsidRDefault="00262391" w:rsidP="0017132F">
            <w:pPr>
              <w:jc w:val="center"/>
              <w:rPr>
                <w:b/>
                <w:color w:val="FFFFFF" w:themeColor="background1"/>
                <w:sz w:val="28"/>
                <w:szCs w:val="28"/>
              </w:rPr>
            </w:pPr>
            <w:r>
              <w:rPr>
                <w:b/>
                <w:color w:val="FFFFFF" w:themeColor="background1"/>
                <w:sz w:val="28"/>
                <w:szCs w:val="28"/>
              </w:rPr>
              <w:t>Niños</w:t>
            </w:r>
          </w:p>
        </w:tc>
      </w:tr>
      <w:tr w:rsidR="00262391" w:rsidRPr="00D45F5D" w14:paraId="5F39A4DC" w14:textId="77777777" w:rsidTr="0017132F">
        <w:tc>
          <w:tcPr>
            <w:tcW w:w="2040" w:type="dxa"/>
            <w:tcBorders>
              <w:bottom w:val="single" w:sz="4" w:space="0" w:color="auto"/>
            </w:tcBorders>
            <w:shd w:val="clear" w:color="auto" w:fill="auto"/>
            <w:vAlign w:val="center"/>
          </w:tcPr>
          <w:p w14:paraId="7951A913" w14:textId="77777777" w:rsidR="00262391" w:rsidRPr="00D45F5D" w:rsidRDefault="00262391" w:rsidP="00262391">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4CD02C6C" w14:textId="312645AB" w:rsidR="00262391" w:rsidRPr="00D45F5D" w:rsidRDefault="00262391" w:rsidP="00262391">
            <w:pPr>
              <w:jc w:val="center"/>
              <w:rPr>
                <w:rFonts w:cs="Calibri"/>
                <w:szCs w:val="22"/>
              </w:rPr>
            </w:pPr>
            <w:r w:rsidRPr="00AD0FA9">
              <w:t xml:space="preserve"> 1.091   </w:t>
            </w:r>
          </w:p>
        </w:tc>
        <w:tc>
          <w:tcPr>
            <w:tcW w:w="2040" w:type="dxa"/>
            <w:tcBorders>
              <w:bottom w:val="single" w:sz="4" w:space="0" w:color="auto"/>
            </w:tcBorders>
            <w:shd w:val="clear" w:color="auto" w:fill="auto"/>
          </w:tcPr>
          <w:p w14:paraId="69450213" w14:textId="244B7994" w:rsidR="00262391" w:rsidRPr="00D45F5D" w:rsidRDefault="00262391" w:rsidP="00262391">
            <w:pPr>
              <w:jc w:val="center"/>
            </w:pPr>
            <w:r w:rsidRPr="00AD0FA9">
              <w:t xml:space="preserve"> 851   </w:t>
            </w:r>
          </w:p>
        </w:tc>
        <w:tc>
          <w:tcPr>
            <w:tcW w:w="2040" w:type="dxa"/>
            <w:tcBorders>
              <w:bottom w:val="single" w:sz="4" w:space="0" w:color="auto"/>
            </w:tcBorders>
            <w:shd w:val="clear" w:color="auto" w:fill="auto"/>
          </w:tcPr>
          <w:p w14:paraId="176D80C0" w14:textId="7E83EF0A" w:rsidR="00262391" w:rsidRPr="00D45F5D" w:rsidRDefault="00262391" w:rsidP="00262391">
            <w:pPr>
              <w:jc w:val="center"/>
            </w:pPr>
            <w:r w:rsidRPr="00AD0FA9">
              <w:t xml:space="preserve"> 1.286   </w:t>
            </w:r>
          </w:p>
        </w:tc>
        <w:tc>
          <w:tcPr>
            <w:tcW w:w="2041" w:type="dxa"/>
            <w:tcBorders>
              <w:bottom w:val="single" w:sz="4" w:space="0" w:color="auto"/>
            </w:tcBorders>
            <w:shd w:val="clear" w:color="auto" w:fill="auto"/>
          </w:tcPr>
          <w:p w14:paraId="5EF1042A" w14:textId="26764F64" w:rsidR="00262391" w:rsidRPr="00D45F5D" w:rsidRDefault="00262391" w:rsidP="00262391">
            <w:pPr>
              <w:jc w:val="center"/>
              <w:rPr>
                <w:rFonts w:cs="Calibri"/>
                <w:szCs w:val="22"/>
              </w:rPr>
            </w:pPr>
            <w:r w:rsidRPr="00AD0FA9">
              <w:t xml:space="preserve"> 818   </w:t>
            </w:r>
          </w:p>
        </w:tc>
      </w:tr>
      <w:tr w:rsidR="00262391" w:rsidRPr="00D45F5D" w14:paraId="24D48DD4" w14:textId="77777777" w:rsidTr="0017132F">
        <w:tc>
          <w:tcPr>
            <w:tcW w:w="2040" w:type="dxa"/>
            <w:shd w:val="pct20" w:color="auto" w:fill="auto"/>
          </w:tcPr>
          <w:p w14:paraId="41767173" w14:textId="77777777" w:rsidR="00262391" w:rsidRPr="00D45F5D" w:rsidRDefault="00262391" w:rsidP="00262391">
            <w:pPr>
              <w:jc w:val="center"/>
              <w:rPr>
                <w:rFonts w:cs="Calibri"/>
                <w:bCs/>
                <w:szCs w:val="22"/>
              </w:rPr>
            </w:pPr>
            <w:r w:rsidRPr="007E712C">
              <w:t xml:space="preserve">Opción </w:t>
            </w:r>
            <w:r>
              <w:t>2</w:t>
            </w:r>
          </w:p>
        </w:tc>
        <w:tc>
          <w:tcPr>
            <w:tcW w:w="2040" w:type="dxa"/>
            <w:shd w:val="pct20" w:color="auto" w:fill="auto"/>
          </w:tcPr>
          <w:p w14:paraId="77EB2755" w14:textId="23D07371" w:rsidR="00262391" w:rsidRPr="00D45F5D" w:rsidRDefault="00262391" w:rsidP="00262391">
            <w:pPr>
              <w:jc w:val="center"/>
              <w:rPr>
                <w:rFonts w:cs="Calibri"/>
                <w:szCs w:val="22"/>
              </w:rPr>
            </w:pPr>
            <w:r w:rsidRPr="00AD0FA9">
              <w:t xml:space="preserve"> 1.123   </w:t>
            </w:r>
          </w:p>
        </w:tc>
        <w:tc>
          <w:tcPr>
            <w:tcW w:w="2040" w:type="dxa"/>
            <w:shd w:val="pct20" w:color="auto" w:fill="auto"/>
          </w:tcPr>
          <w:p w14:paraId="1350F0ED" w14:textId="0EE96DCD" w:rsidR="00262391" w:rsidRPr="00D45F5D" w:rsidRDefault="00262391" w:rsidP="00262391">
            <w:pPr>
              <w:jc w:val="center"/>
            </w:pPr>
            <w:r w:rsidRPr="00AD0FA9">
              <w:t xml:space="preserve"> 890   </w:t>
            </w:r>
          </w:p>
        </w:tc>
        <w:tc>
          <w:tcPr>
            <w:tcW w:w="2040" w:type="dxa"/>
            <w:shd w:val="pct20" w:color="auto" w:fill="auto"/>
          </w:tcPr>
          <w:p w14:paraId="2337701E" w14:textId="2C260A58" w:rsidR="00262391" w:rsidRPr="00D45F5D" w:rsidRDefault="00262391" w:rsidP="00262391">
            <w:pPr>
              <w:jc w:val="center"/>
            </w:pPr>
            <w:r w:rsidRPr="00AD0FA9">
              <w:t xml:space="preserve"> 1.357   </w:t>
            </w:r>
          </w:p>
        </w:tc>
        <w:tc>
          <w:tcPr>
            <w:tcW w:w="2041" w:type="dxa"/>
            <w:shd w:val="pct20" w:color="auto" w:fill="auto"/>
          </w:tcPr>
          <w:p w14:paraId="20D4F555" w14:textId="4A67A6A3" w:rsidR="00262391" w:rsidRPr="00D45F5D" w:rsidRDefault="00262391" w:rsidP="00262391">
            <w:pPr>
              <w:jc w:val="center"/>
              <w:rPr>
                <w:rFonts w:cs="Calibri"/>
                <w:szCs w:val="22"/>
              </w:rPr>
            </w:pPr>
            <w:r w:rsidRPr="00AD0FA9">
              <w:t xml:space="preserve"> 843   </w:t>
            </w:r>
          </w:p>
        </w:tc>
      </w:tr>
      <w:tr w:rsidR="00262391" w:rsidRPr="00D45F5D" w14:paraId="7BC044D3" w14:textId="77777777" w:rsidTr="0017132F">
        <w:tc>
          <w:tcPr>
            <w:tcW w:w="2040" w:type="dxa"/>
            <w:tcBorders>
              <w:bottom w:val="single" w:sz="4" w:space="0" w:color="auto"/>
            </w:tcBorders>
            <w:shd w:val="clear" w:color="auto" w:fill="auto"/>
          </w:tcPr>
          <w:p w14:paraId="0951D097" w14:textId="77777777" w:rsidR="00262391" w:rsidRPr="00D45F5D" w:rsidRDefault="00262391" w:rsidP="00262391">
            <w:pPr>
              <w:jc w:val="center"/>
              <w:rPr>
                <w:rFonts w:cs="Calibri"/>
                <w:bCs/>
                <w:szCs w:val="22"/>
              </w:rPr>
            </w:pPr>
            <w:r w:rsidRPr="007E712C">
              <w:t xml:space="preserve">Opción </w:t>
            </w:r>
            <w:r>
              <w:t>3</w:t>
            </w:r>
          </w:p>
        </w:tc>
        <w:tc>
          <w:tcPr>
            <w:tcW w:w="2040" w:type="dxa"/>
            <w:tcBorders>
              <w:bottom w:val="single" w:sz="4" w:space="0" w:color="auto"/>
            </w:tcBorders>
            <w:shd w:val="clear" w:color="auto" w:fill="auto"/>
          </w:tcPr>
          <w:p w14:paraId="22BBEAC7" w14:textId="05709ECC" w:rsidR="00262391" w:rsidRPr="00D45F5D" w:rsidRDefault="00262391" w:rsidP="00262391">
            <w:pPr>
              <w:jc w:val="center"/>
              <w:rPr>
                <w:rFonts w:cs="Calibri"/>
                <w:szCs w:val="22"/>
              </w:rPr>
            </w:pPr>
            <w:r w:rsidRPr="00AD0FA9">
              <w:t xml:space="preserve"> 1.247   </w:t>
            </w:r>
          </w:p>
        </w:tc>
        <w:tc>
          <w:tcPr>
            <w:tcW w:w="2040" w:type="dxa"/>
            <w:tcBorders>
              <w:bottom w:val="single" w:sz="4" w:space="0" w:color="auto"/>
            </w:tcBorders>
            <w:shd w:val="clear" w:color="auto" w:fill="auto"/>
          </w:tcPr>
          <w:p w14:paraId="1E2A976E" w14:textId="4C88BAF2" w:rsidR="00262391" w:rsidRPr="00D45F5D" w:rsidRDefault="00262391" w:rsidP="00262391">
            <w:pPr>
              <w:jc w:val="center"/>
            </w:pPr>
            <w:r w:rsidRPr="00AD0FA9">
              <w:t xml:space="preserve"> 1.013   </w:t>
            </w:r>
          </w:p>
        </w:tc>
        <w:tc>
          <w:tcPr>
            <w:tcW w:w="2040" w:type="dxa"/>
            <w:tcBorders>
              <w:bottom w:val="single" w:sz="4" w:space="0" w:color="auto"/>
            </w:tcBorders>
            <w:shd w:val="clear" w:color="auto" w:fill="auto"/>
          </w:tcPr>
          <w:p w14:paraId="63002735" w14:textId="3478B0A7" w:rsidR="00262391" w:rsidRPr="00D45F5D" w:rsidRDefault="00262391" w:rsidP="00262391">
            <w:pPr>
              <w:jc w:val="center"/>
            </w:pPr>
            <w:r w:rsidRPr="00AD0FA9">
              <w:t xml:space="preserve"> 1.604   </w:t>
            </w:r>
          </w:p>
        </w:tc>
        <w:tc>
          <w:tcPr>
            <w:tcW w:w="2041" w:type="dxa"/>
            <w:tcBorders>
              <w:bottom w:val="single" w:sz="4" w:space="0" w:color="auto"/>
            </w:tcBorders>
            <w:shd w:val="clear" w:color="auto" w:fill="auto"/>
          </w:tcPr>
          <w:p w14:paraId="17ED0AB3" w14:textId="151DCF3C" w:rsidR="00262391" w:rsidRPr="00D45F5D" w:rsidRDefault="00262391" w:rsidP="00262391">
            <w:pPr>
              <w:jc w:val="center"/>
              <w:rPr>
                <w:rFonts w:cs="Calibri"/>
                <w:szCs w:val="22"/>
              </w:rPr>
            </w:pPr>
            <w:r w:rsidRPr="00AD0FA9">
              <w:t xml:space="preserve"> 935   </w:t>
            </w:r>
          </w:p>
        </w:tc>
      </w:tr>
      <w:tr w:rsidR="00262391" w:rsidRPr="00D45F5D" w14:paraId="52B55B02" w14:textId="77777777" w:rsidTr="0017132F">
        <w:tc>
          <w:tcPr>
            <w:tcW w:w="2040" w:type="dxa"/>
            <w:tcBorders>
              <w:bottom w:val="single" w:sz="4" w:space="0" w:color="auto"/>
            </w:tcBorders>
            <w:shd w:val="pct20" w:color="auto" w:fill="auto"/>
          </w:tcPr>
          <w:p w14:paraId="1A1D3DA7" w14:textId="77777777" w:rsidR="00262391" w:rsidRPr="00D45F5D" w:rsidRDefault="00262391" w:rsidP="00262391">
            <w:pPr>
              <w:jc w:val="center"/>
              <w:rPr>
                <w:rFonts w:cs="Calibri"/>
                <w:bCs/>
                <w:szCs w:val="22"/>
              </w:rPr>
            </w:pPr>
            <w:r w:rsidRPr="007E712C">
              <w:t xml:space="preserve">Opción </w:t>
            </w:r>
            <w:r>
              <w:t>4</w:t>
            </w:r>
          </w:p>
        </w:tc>
        <w:tc>
          <w:tcPr>
            <w:tcW w:w="2040" w:type="dxa"/>
            <w:tcBorders>
              <w:bottom w:val="single" w:sz="4" w:space="0" w:color="auto"/>
            </w:tcBorders>
            <w:shd w:val="pct20" w:color="auto" w:fill="auto"/>
          </w:tcPr>
          <w:p w14:paraId="6ED2F1D4" w14:textId="33A3FF19" w:rsidR="00262391" w:rsidRPr="00D45F5D" w:rsidRDefault="00262391" w:rsidP="00262391">
            <w:pPr>
              <w:jc w:val="center"/>
              <w:rPr>
                <w:rFonts w:cs="Calibri"/>
                <w:szCs w:val="22"/>
              </w:rPr>
            </w:pPr>
            <w:r w:rsidRPr="00AD0FA9">
              <w:t xml:space="preserve"> 1.377   </w:t>
            </w:r>
          </w:p>
        </w:tc>
        <w:tc>
          <w:tcPr>
            <w:tcW w:w="2040" w:type="dxa"/>
            <w:tcBorders>
              <w:bottom w:val="single" w:sz="4" w:space="0" w:color="auto"/>
            </w:tcBorders>
            <w:shd w:val="pct20" w:color="auto" w:fill="auto"/>
          </w:tcPr>
          <w:p w14:paraId="2D943AC4" w14:textId="357E34CE" w:rsidR="00262391" w:rsidRPr="00D45F5D" w:rsidRDefault="00262391" w:rsidP="00262391">
            <w:pPr>
              <w:jc w:val="center"/>
            </w:pPr>
            <w:r w:rsidRPr="00AD0FA9">
              <w:t xml:space="preserve"> 1.136   </w:t>
            </w:r>
          </w:p>
        </w:tc>
        <w:tc>
          <w:tcPr>
            <w:tcW w:w="2040" w:type="dxa"/>
            <w:tcBorders>
              <w:bottom w:val="single" w:sz="4" w:space="0" w:color="auto"/>
            </w:tcBorders>
            <w:shd w:val="pct20" w:color="auto" w:fill="auto"/>
          </w:tcPr>
          <w:p w14:paraId="2A9F48A5" w14:textId="45BC8AB1" w:rsidR="00262391" w:rsidRPr="00D45F5D" w:rsidRDefault="00262391" w:rsidP="00262391">
            <w:pPr>
              <w:jc w:val="center"/>
            </w:pPr>
            <w:r w:rsidRPr="00AD0FA9">
              <w:t xml:space="preserve"> 1.857   </w:t>
            </w:r>
          </w:p>
        </w:tc>
        <w:tc>
          <w:tcPr>
            <w:tcW w:w="2041" w:type="dxa"/>
            <w:tcBorders>
              <w:bottom w:val="single" w:sz="4" w:space="0" w:color="auto"/>
            </w:tcBorders>
            <w:shd w:val="pct20" w:color="auto" w:fill="auto"/>
          </w:tcPr>
          <w:p w14:paraId="3BB2BACF" w14:textId="6D21898E" w:rsidR="00262391" w:rsidRPr="00D45F5D" w:rsidRDefault="00262391" w:rsidP="00262391">
            <w:pPr>
              <w:jc w:val="center"/>
              <w:rPr>
                <w:rFonts w:cs="Calibri"/>
                <w:szCs w:val="22"/>
              </w:rPr>
            </w:pPr>
            <w:r w:rsidRPr="00AD0FA9">
              <w:t xml:space="preserve"> 1.032   </w:t>
            </w:r>
          </w:p>
        </w:tc>
      </w:tr>
    </w:tbl>
    <w:p w14:paraId="21DB142D" w14:textId="77777777" w:rsidR="00262391" w:rsidRDefault="00262391" w:rsidP="00DE33BC">
      <w:pPr>
        <w:pStyle w:val="itinerario"/>
      </w:pPr>
    </w:p>
    <w:p w14:paraId="236043F5" w14:textId="691BDC06"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608E24C6" w14:textId="33D06D1F" w:rsidR="007F04A3" w:rsidRDefault="007F04A3" w:rsidP="00BB30D3">
      <w:pPr>
        <w:pStyle w:val="vinetas"/>
      </w:pPr>
      <w:r w:rsidRPr="00B15598">
        <w:t>Aplican gastos de cancelación según condiciones generales sin excepción.</w:t>
      </w:r>
    </w:p>
    <w:p w14:paraId="20C953A6" w14:textId="77777777" w:rsidR="002D6C70" w:rsidRPr="002D6C70" w:rsidRDefault="002D6C70" w:rsidP="002D6C70">
      <w:pPr>
        <w:pStyle w:val="itinerario"/>
        <w:rPr>
          <w:highlight w:val="yellow"/>
        </w:rPr>
      </w:pPr>
    </w:p>
    <w:p w14:paraId="632B2A52" w14:textId="44C4EC35"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77777777"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30822902" w14:textId="77777777" w:rsidR="00B26904" w:rsidRDefault="00B26904" w:rsidP="00F67760">
      <w:pPr>
        <w:pStyle w:val="dias"/>
        <w:rPr>
          <w:caps w:val="0"/>
          <w:color w:val="1F3864"/>
          <w:sz w:val="28"/>
          <w:szCs w:val="28"/>
        </w:rPr>
      </w:pPr>
    </w:p>
    <w:p w14:paraId="720AEB55" w14:textId="3C5C003E"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C1CAB" w14:paraId="6906E35B" w14:textId="77777777" w:rsidTr="002E2B34">
        <w:tc>
          <w:tcPr>
            <w:tcW w:w="10070" w:type="dxa"/>
            <w:gridSpan w:val="3"/>
            <w:shd w:val="clear" w:color="auto" w:fill="1F3864"/>
            <w:vAlign w:val="center"/>
          </w:tcPr>
          <w:p w14:paraId="312B6678" w14:textId="01760309" w:rsidR="00FC1CAB" w:rsidRPr="00781FA8" w:rsidRDefault="00FC1CAB" w:rsidP="00487681">
            <w:pPr>
              <w:jc w:val="center"/>
              <w:rPr>
                <w:b/>
                <w:bCs/>
                <w:color w:val="FFFFFF" w:themeColor="background1"/>
                <w:sz w:val="28"/>
                <w:szCs w:val="28"/>
              </w:rPr>
            </w:pPr>
            <w:r>
              <w:rPr>
                <w:b/>
                <w:bCs/>
                <w:color w:val="FFFFFF" w:themeColor="background1"/>
                <w:sz w:val="28"/>
                <w:szCs w:val="28"/>
              </w:rPr>
              <w:t>Opción 1</w:t>
            </w:r>
          </w:p>
        </w:tc>
      </w:tr>
      <w:tr w:rsidR="00F67760" w14:paraId="28CA4C92" w14:textId="77777777" w:rsidTr="00FC1CAB">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422449" w14:paraId="588CB080" w14:textId="77777777" w:rsidTr="00FC1CAB">
        <w:tc>
          <w:tcPr>
            <w:tcW w:w="3356" w:type="dxa"/>
          </w:tcPr>
          <w:p w14:paraId="73E83755" w14:textId="2FC473BA" w:rsidR="00422449" w:rsidRDefault="00422449" w:rsidP="00422449">
            <w:pPr>
              <w:jc w:val="center"/>
            </w:pPr>
            <w:r w:rsidRPr="00087995">
              <w:t>Vientiane</w:t>
            </w:r>
          </w:p>
        </w:tc>
        <w:tc>
          <w:tcPr>
            <w:tcW w:w="3357" w:type="dxa"/>
          </w:tcPr>
          <w:p w14:paraId="2E9F9DDC" w14:textId="24451114" w:rsidR="00422449" w:rsidRDefault="00422449" w:rsidP="00422449">
            <w:pPr>
              <w:jc w:val="center"/>
            </w:pPr>
            <w:r>
              <w:t>Laos Orchid</w:t>
            </w:r>
          </w:p>
        </w:tc>
        <w:tc>
          <w:tcPr>
            <w:tcW w:w="3357" w:type="dxa"/>
            <w:vAlign w:val="center"/>
          </w:tcPr>
          <w:p w14:paraId="3C77BCA4" w14:textId="1B4138B0" w:rsidR="00422449" w:rsidRDefault="000504B9" w:rsidP="00422449">
            <w:pPr>
              <w:jc w:val="center"/>
            </w:pPr>
            <w:r>
              <w:t>Primera</w:t>
            </w:r>
          </w:p>
        </w:tc>
      </w:tr>
      <w:tr w:rsidR="00422449" w14:paraId="0B7EE035" w14:textId="77777777" w:rsidTr="00FC1CAB">
        <w:tc>
          <w:tcPr>
            <w:tcW w:w="3356" w:type="dxa"/>
          </w:tcPr>
          <w:p w14:paraId="26417DD2" w14:textId="3F8ECC24" w:rsidR="00422449" w:rsidRDefault="00422449" w:rsidP="00422449">
            <w:pPr>
              <w:jc w:val="center"/>
            </w:pPr>
            <w:r w:rsidRPr="00087995">
              <w:t>Luang Prabang</w:t>
            </w:r>
          </w:p>
        </w:tc>
        <w:tc>
          <w:tcPr>
            <w:tcW w:w="3357" w:type="dxa"/>
          </w:tcPr>
          <w:p w14:paraId="39849943" w14:textId="33CD06B6" w:rsidR="00422449" w:rsidRDefault="00422449" w:rsidP="00422449">
            <w:pPr>
              <w:jc w:val="center"/>
            </w:pPr>
            <w:r w:rsidRPr="00422449">
              <w:t>Villa Chitdara</w:t>
            </w:r>
          </w:p>
        </w:tc>
        <w:tc>
          <w:tcPr>
            <w:tcW w:w="3357" w:type="dxa"/>
            <w:vAlign w:val="center"/>
          </w:tcPr>
          <w:p w14:paraId="2EF86D1E" w14:textId="5FA06BC6" w:rsidR="00422449" w:rsidRDefault="000504B9" w:rsidP="00422449">
            <w:pPr>
              <w:jc w:val="center"/>
            </w:pPr>
            <w:r w:rsidRPr="000504B9">
              <w:t>Primera</w:t>
            </w:r>
            <w:r>
              <w:t xml:space="preserve"> Superior</w:t>
            </w:r>
          </w:p>
        </w:tc>
      </w:tr>
    </w:tbl>
    <w:p w14:paraId="06D22CD8" w14:textId="48E0852E" w:rsidR="006E0961" w:rsidRDefault="006E0961"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4C936AB8" w14:textId="77777777" w:rsidTr="0017132F">
        <w:tc>
          <w:tcPr>
            <w:tcW w:w="10070" w:type="dxa"/>
            <w:gridSpan w:val="3"/>
            <w:shd w:val="clear" w:color="auto" w:fill="1F3864"/>
            <w:vAlign w:val="center"/>
          </w:tcPr>
          <w:p w14:paraId="14744BFA" w14:textId="669D9BC3" w:rsidR="00422449" w:rsidRPr="00781FA8" w:rsidRDefault="00422449" w:rsidP="0017132F">
            <w:pPr>
              <w:jc w:val="center"/>
              <w:rPr>
                <w:b/>
                <w:bCs/>
                <w:color w:val="FFFFFF" w:themeColor="background1"/>
                <w:sz w:val="28"/>
                <w:szCs w:val="28"/>
              </w:rPr>
            </w:pPr>
            <w:r>
              <w:rPr>
                <w:b/>
                <w:bCs/>
                <w:color w:val="FFFFFF" w:themeColor="background1"/>
                <w:sz w:val="28"/>
                <w:szCs w:val="28"/>
              </w:rPr>
              <w:t>Opción 2</w:t>
            </w:r>
          </w:p>
        </w:tc>
      </w:tr>
      <w:tr w:rsidR="00422449" w14:paraId="617AD5C1" w14:textId="77777777" w:rsidTr="0017132F">
        <w:tc>
          <w:tcPr>
            <w:tcW w:w="3356" w:type="dxa"/>
            <w:shd w:val="clear" w:color="auto" w:fill="1F3864"/>
            <w:vAlign w:val="center"/>
          </w:tcPr>
          <w:p w14:paraId="4E71F7D3"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53D3179"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179F9DF1"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422449" w14:paraId="15E92B62" w14:textId="77777777" w:rsidTr="0017132F">
        <w:tc>
          <w:tcPr>
            <w:tcW w:w="3356" w:type="dxa"/>
          </w:tcPr>
          <w:p w14:paraId="40673796" w14:textId="77777777" w:rsidR="00422449" w:rsidRDefault="00422449" w:rsidP="00422449">
            <w:pPr>
              <w:jc w:val="center"/>
            </w:pPr>
            <w:r w:rsidRPr="00087995">
              <w:t>Vientiane</w:t>
            </w:r>
          </w:p>
        </w:tc>
        <w:tc>
          <w:tcPr>
            <w:tcW w:w="3357" w:type="dxa"/>
          </w:tcPr>
          <w:p w14:paraId="52CC539A" w14:textId="5BCDEF10" w:rsidR="00422449" w:rsidRDefault="00422449" w:rsidP="00422449">
            <w:pPr>
              <w:jc w:val="center"/>
            </w:pPr>
            <w:r w:rsidRPr="000E081C">
              <w:t>Eastin Hotel</w:t>
            </w:r>
          </w:p>
        </w:tc>
        <w:tc>
          <w:tcPr>
            <w:tcW w:w="3357" w:type="dxa"/>
            <w:vAlign w:val="center"/>
          </w:tcPr>
          <w:p w14:paraId="03B01A2F" w14:textId="26285770" w:rsidR="00422449" w:rsidRDefault="000504B9" w:rsidP="00422449">
            <w:pPr>
              <w:jc w:val="center"/>
            </w:pPr>
            <w:r w:rsidRPr="000504B9">
              <w:t>Primera</w:t>
            </w:r>
            <w:r>
              <w:t xml:space="preserve"> Superior</w:t>
            </w:r>
          </w:p>
        </w:tc>
      </w:tr>
      <w:tr w:rsidR="00422449" w14:paraId="1D03A06E" w14:textId="77777777" w:rsidTr="0017132F">
        <w:tc>
          <w:tcPr>
            <w:tcW w:w="3356" w:type="dxa"/>
          </w:tcPr>
          <w:p w14:paraId="2D320BD2" w14:textId="77777777" w:rsidR="00422449" w:rsidRDefault="00422449" w:rsidP="00422449">
            <w:pPr>
              <w:jc w:val="center"/>
            </w:pPr>
            <w:r w:rsidRPr="00087995">
              <w:t>Luang Prabang</w:t>
            </w:r>
          </w:p>
        </w:tc>
        <w:tc>
          <w:tcPr>
            <w:tcW w:w="3357" w:type="dxa"/>
          </w:tcPr>
          <w:p w14:paraId="73FC3A1F" w14:textId="6CE2CB38" w:rsidR="00422449" w:rsidRDefault="00422449" w:rsidP="00422449">
            <w:pPr>
              <w:jc w:val="center"/>
            </w:pPr>
            <w:r w:rsidRPr="00422449">
              <w:t>Sanctuary Hotel</w:t>
            </w:r>
          </w:p>
        </w:tc>
        <w:tc>
          <w:tcPr>
            <w:tcW w:w="3357" w:type="dxa"/>
            <w:vAlign w:val="center"/>
          </w:tcPr>
          <w:p w14:paraId="2E4EB85D" w14:textId="28536632" w:rsidR="00422449" w:rsidRDefault="000504B9" w:rsidP="00422449">
            <w:pPr>
              <w:jc w:val="center"/>
            </w:pPr>
            <w:r w:rsidRPr="000504B9">
              <w:t>Primera</w:t>
            </w:r>
            <w:r>
              <w:t xml:space="preserve"> Superior</w:t>
            </w:r>
          </w:p>
        </w:tc>
      </w:tr>
    </w:tbl>
    <w:p w14:paraId="68620C07" w14:textId="2F2E4ADE" w:rsidR="00422449" w:rsidRDefault="00422449"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60452C6B" w14:textId="77777777" w:rsidTr="0017132F">
        <w:tc>
          <w:tcPr>
            <w:tcW w:w="10070" w:type="dxa"/>
            <w:gridSpan w:val="3"/>
            <w:shd w:val="clear" w:color="auto" w:fill="1F3864"/>
            <w:vAlign w:val="center"/>
          </w:tcPr>
          <w:p w14:paraId="3F9F607B" w14:textId="4B9692E1" w:rsidR="00422449" w:rsidRPr="00781FA8" w:rsidRDefault="00422449" w:rsidP="0017132F">
            <w:pPr>
              <w:jc w:val="center"/>
              <w:rPr>
                <w:b/>
                <w:bCs/>
                <w:color w:val="FFFFFF" w:themeColor="background1"/>
                <w:sz w:val="28"/>
                <w:szCs w:val="28"/>
              </w:rPr>
            </w:pPr>
            <w:r>
              <w:rPr>
                <w:b/>
                <w:bCs/>
                <w:color w:val="FFFFFF" w:themeColor="background1"/>
                <w:sz w:val="28"/>
                <w:szCs w:val="28"/>
              </w:rPr>
              <w:t>Opción 3</w:t>
            </w:r>
          </w:p>
        </w:tc>
      </w:tr>
      <w:tr w:rsidR="00422449" w14:paraId="48840D49" w14:textId="77777777" w:rsidTr="0017132F">
        <w:tc>
          <w:tcPr>
            <w:tcW w:w="3356" w:type="dxa"/>
            <w:shd w:val="clear" w:color="auto" w:fill="1F3864"/>
            <w:vAlign w:val="center"/>
          </w:tcPr>
          <w:p w14:paraId="58C5E7A0"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3B53CE66"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192200C4"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0504B9" w14:paraId="172EFE30" w14:textId="77777777" w:rsidTr="006C0D41">
        <w:tc>
          <w:tcPr>
            <w:tcW w:w="3356" w:type="dxa"/>
          </w:tcPr>
          <w:p w14:paraId="0CFE7833" w14:textId="77777777" w:rsidR="000504B9" w:rsidRDefault="000504B9" w:rsidP="000504B9">
            <w:pPr>
              <w:jc w:val="center"/>
            </w:pPr>
            <w:r w:rsidRPr="00087995">
              <w:t>Vientiane</w:t>
            </w:r>
          </w:p>
        </w:tc>
        <w:tc>
          <w:tcPr>
            <w:tcW w:w="3357" w:type="dxa"/>
          </w:tcPr>
          <w:p w14:paraId="1955E55E" w14:textId="7ABC77FF" w:rsidR="000504B9" w:rsidRDefault="000504B9" w:rsidP="000504B9">
            <w:pPr>
              <w:jc w:val="center"/>
            </w:pPr>
            <w:r w:rsidRPr="00422449">
              <w:t>Green Park Boutique Hotel</w:t>
            </w:r>
          </w:p>
        </w:tc>
        <w:tc>
          <w:tcPr>
            <w:tcW w:w="3357" w:type="dxa"/>
          </w:tcPr>
          <w:p w14:paraId="0F4CFA67" w14:textId="27E17587" w:rsidR="000504B9" w:rsidRDefault="000504B9" w:rsidP="000504B9">
            <w:pPr>
              <w:jc w:val="center"/>
            </w:pPr>
            <w:r w:rsidRPr="00F35C58">
              <w:t>Primera Superior</w:t>
            </w:r>
          </w:p>
        </w:tc>
      </w:tr>
      <w:tr w:rsidR="000504B9" w14:paraId="58F4B44D" w14:textId="77777777" w:rsidTr="006C0D41">
        <w:tc>
          <w:tcPr>
            <w:tcW w:w="3356" w:type="dxa"/>
          </w:tcPr>
          <w:p w14:paraId="5CE03877" w14:textId="413566EF" w:rsidR="000504B9" w:rsidRPr="00087995" w:rsidRDefault="000504B9" w:rsidP="000504B9">
            <w:pPr>
              <w:jc w:val="center"/>
            </w:pPr>
            <w:r w:rsidRPr="00087995">
              <w:t>Vientiane</w:t>
            </w:r>
          </w:p>
        </w:tc>
        <w:tc>
          <w:tcPr>
            <w:tcW w:w="3357" w:type="dxa"/>
          </w:tcPr>
          <w:p w14:paraId="20E30580" w14:textId="0CDBBFFC" w:rsidR="000504B9" w:rsidRPr="00422449" w:rsidRDefault="000504B9" w:rsidP="000504B9">
            <w:pPr>
              <w:jc w:val="center"/>
            </w:pPr>
            <w:r>
              <w:t>Ansara Hotel</w:t>
            </w:r>
          </w:p>
        </w:tc>
        <w:tc>
          <w:tcPr>
            <w:tcW w:w="3357" w:type="dxa"/>
          </w:tcPr>
          <w:p w14:paraId="4056B1ED" w14:textId="0F6695CF" w:rsidR="000504B9" w:rsidRDefault="000504B9" w:rsidP="000504B9">
            <w:pPr>
              <w:jc w:val="center"/>
            </w:pPr>
            <w:r w:rsidRPr="00F35C58">
              <w:t>Primera Superior</w:t>
            </w:r>
          </w:p>
        </w:tc>
      </w:tr>
      <w:tr w:rsidR="00422449" w14:paraId="2F3ABDE0" w14:textId="77777777" w:rsidTr="0017132F">
        <w:tc>
          <w:tcPr>
            <w:tcW w:w="3356" w:type="dxa"/>
          </w:tcPr>
          <w:p w14:paraId="00DA36D5" w14:textId="77777777" w:rsidR="00422449" w:rsidRDefault="00422449" w:rsidP="0017132F">
            <w:pPr>
              <w:jc w:val="center"/>
            </w:pPr>
            <w:r w:rsidRPr="00087995">
              <w:t>Luang Prabang</w:t>
            </w:r>
          </w:p>
        </w:tc>
        <w:tc>
          <w:tcPr>
            <w:tcW w:w="3357" w:type="dxa"/>
          </w:tcPr>
          <w:p w14:paraId="4E76301E" w14:textId="4BD36A03" w:rsidR="00422449" w:rsidRDefault="00422449" w:rsidP="00422449">
            <w:pPr>
              <w:jc w:val="center"/>
            </w:pPr>
            <w:r>
              <w:t>Kiridara (Hab. Deluxe)</w:t>
            </w:r>
          </w:p>
        </w:tc>
        <w:tc>
          <w:tcPr>
            <w:tcW w:w="3357" w:type="dxa"/>
            <w:vAlign w:val="center"/>
          </w:tcPr>
          <w:p w14:paraId="2720C538" w14:textId="228448C8" w:rsidR="00422449" w:rsidRDefault="000504B9" w:rsidP="0017132F">
            <w:pPr>
              <w:jc w:val="center"/>
            </w:pPr>
            <w:r w:rsidRPr="000504B9">
              <w:t>Primera</w:t>
            </w:r>
            <w:r>
              <w:t xml:space="preserve"> Superior</w:t>
            </w:r>
          </w:p>
        </w:tc>
      </w:tr>
    </w:tbl>
    <w:p w14:paraId="1DFAF540" w14:textId="7B930D9E" w:rsidR="00422449" w:rsidRDefault="00422449" w:rsidP="00283E18">
      <w:pPr>
        <w:pStyle w:val="itinerario"/>
      </w:pPr>
    </w:p>
    <w:tbl>
      <w:tblPr>
        <w:tblStyle w:val="Tablaconcuadrcula"/>
        <w:tblW w:w="0" w:type="auto"/>
        <w:tblLook w:val="04A0" w:firstRow="1" w:lastRow="0" w:firstColumn="1" w:lastColumn="0" w:noHBand="0" w:noVBand="1"/>
      </w:tblPr>
      <w:tblGrid>
        <w:gridCol w:w="3356"/>
        <w:gridCol w:w="3357"/>
        <w:gridCol w:w="3357"/>
      </w:tblGrid>
      <w:tr w:rsidR="00422449" w14:paraId="42F6C693" w14:textId="77777777" w:rsidTr="0017132F">
        <w:tc>
          <w:tcPr>
            <w:tcW w:w="10070" w:type="dxa"/>
            <w:gridSpan w:val="3"/>
            <w:shd w:val="clear" w:color="auto" w:fill="1F3864"/>
            <w:vAlign w:val="center"/>
          </w:tcPr>
          <w:p w14:paraId="3210A0D5" w14:textId="589E6B85" w:rsidR="00422449" w:rsidRPr="00781FA8" w:rsidRDefault="00422449" w:rsidP="0017132F">
            <w:pPr>
              <w:jc w:val="center"/>
              <w:rPr>
                <w:b/>
                <w:bCs/>
                <w:color w:val="FFFFFF" w:themeColor="background1"/>
                <w:sz w:val="28"/>
                <w:szCs w:val="28"/>
              </w:rPr>
            </w:pPr>
            <w:r>
              <w:rPr>
                <w:b/>
                <w:bCs/>
                <w:color w:val="FFFFFF" w:themeColor="background1"/>
                <w:sz w:val="28"/>
                <w:szCs w:val="28"/>
              </w:rPr>
              <w:t>Opción 4</w:t>
            </w:r>
          </w:p>
        </w:tc>
      </w:tr>
      <w:tr w:rsidR="00422449" w14:paraId="0E26E380" w14:textId="77777777" w:rsidTr="0017132F">
        <w:tc>
          <w:tcPr>
            <w:tcW w:w="3356" w:type="dxa"/>
            <w:shd w:val="clear" w:color="auto" w:fill="1F3864"/>
            <w:vAlign w:val="center"/>
          </w:tcPr>
          <w:p w14:paraId="102CBBEA"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1F31B090"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504F52C3" w14:textId="77777777" w:rsidR="00422449" w:rsidRPr="00781FA8" w:rsidRDefault="00422449" w:rsidP="0017132F">
            <w:pPr>
              <w:jc w:val="center"/>
              <w:rPr>
                <w:b/>
                <w:bCs/>
                <w:color w:val="FFFFFF" w:themeColor="background1"/>
                <w:sz w:val="28"/>
                <w:szCs w:val="28"/>
              </w:rPr>
            </w:pPr>
            <w:r w:rsidRPr="00781FA8">
              <w:rPr>
                <w:b/>
                <w:bCs/>
                <w:color w:val="FFFFFF" w:themeColor="background1"/>
                <w:sz w:val="28"/>
                <w:szCs w:val="28"/>
              </w:rPr>
              <w:t>Categoría</w:t>
            </w:r>
          </w:p>
        </w:tc>
      </w:tr>
      <w:tr w:rsidR="00422449" w14:paraId="68C50954" w14:textId="77777777" w:rsidTr="0017132F">
        <w:tc>
          <w:tcPr>
            <w:tcW w:w="3356" w:type="dxa"/>
          </w:tcPr>
          <w:p w14:paraId="04F2651E" w14:textId="77777777" w:rsidR="00422449" w:rsidRDefault="00422449" w:rsidP="0017132F">
            <w:pPr>
              <w:jc w:val="center"/>
            </w:pPr>
            <w:r w:rsidRPr="00087995">
              <w:t>Vientiane</w:t>
            </w:r>
          </w:p>
        </w:tc>
        <w:tc>
          <w:tcPr>
            <w:tcW w:w="3357" w:type="dxa"/>
          </w:tcPr>
          <w:p w14:paraId="621DEB8A" w14:textId="09594BFE" w:rsidR="00422449" w:rsidRDefault="00422449" w:rsidP="0017132F">
            <w:pPr>
              <w:jc w:val="center"/>
            </w:pPr>
            <w:r w:rsidRPr="00422449">
              <w:t>Settha Palace Hotel</w:t>
            </w:r>
          </w:p>
        </w:tc>
        <w:tc>
          <w:tcPr>
            <w:tcW w:w="3357" w:type="dxa"/>
            <w:vAlign w:val="center"/>
          </w:tcPr>
          <w:p w14:paraId="30E1FD74" w14:textId="6D8DF0E6" w:rsidR="00422449" w:rsidRDefault="000504B9" w:rsidP="0017132F">
            <w:pPr>
              <w:jc w:val="center"/>
            </w:pPr>
            <w:r w:rsidRPr="000504B9">
              <w:t>Primera</w:t>
            </w:r>
            <w:r>
              <w:t xml:space="preserve"> Superior</w:t>
            </w:r>
          </w:p>
        </w:tc>
      </w:tr>
      <w:tr w:rsidR="00422449" w14:paraId="12320D76" w14:textId="77777777" w:rsidTr="0017132F">
        <w:tc>
          <w:tcPr>
            <w:tcW w:w="3356" w:type="dxa"/>
          </w:tcPr>
          <w:p w14:paraId="6A03D293" w14:textId="77777777" w:rsidR="00422449" w:rsidRDefault="00422449" w:rsidP="0017132F">
            <w:pPr>
              <w:jc w:val="center"/>
            </w:pPr>
            <w:r w:rsidRPr="00087995">
              <w:t>Luang Prabang</w:t>
            </w:r>
          </w:p>
        </w:tc>
        <w:tc>
          <w:tcPr>
            <w:tcW w:w="3357" w:type="dxa"/>
          </w:tcPr>
          <w:p w14:paraId="2FB2434B" w14:textId="4417C9A0" w:rsidR="00422449" w:rsidRDefault="00422449" w:rsidP="00422449">
            <w:pPr>
              <w:jc w:val="center"/>
            </w:pPr>
            <w:r>
              <w:t>Kiridara (Hab. Premium)</w:t>
            </w:r>
          </w:p>
        </w:tc>
        <w:tc>
          <w:tcPr>
            <w:tcW w:w="3357" w:type="dxa"/>
            <w:vAlign w:val="center"/>
          </w:tcPr>
          <w:p w14:paraId="64CC71AE" w14:textId="47E8F879" w:rsidR="00422449" w:rsidRDefault="000504B9" w:rsidP="0017132F">
            <w:pPr>
              <w:jc w:val="center"/>
            </w:pPr>
            <w:r w:rsidRPr="000504B9">
              <w:t>Primera</w:t>
            </w:r>
            <w:r>
              <w:t xml:space="preserve"> Superior</w:t>
            </w:r>
          </w:p>
        </w:tc>
      </w:tr>
    </w:tbl>
    <w:p w14:paraId="537E5F08" w14:textId="5EE29FCB" w:rsidR="00422449" w:rsidRDefault="00422449" w:rsidP="00283E18">
      <w:pPr>
        <w:pStyle w:val="itinerario"/>
      </w:pPr>
    </w:p>
    <w:p w14:paraId="371914B9" w14:textId="583CDF36" w:rsidR="003B4853" w:rsidRDefault="003B4853" w:rsidP="00283E18">
      <w:pPr>
        <w:pStyle w:val="itinerario"/>
      </w:pPr>
    </w:p>
    <w:p w14:paraId="324C0AF0" w14:textId="2A4C5761" w:rsidR="003B4853" w:rsidRDefault="003B4853" w:rsidP="00283E18">
      <w:pPr>
        <w:pStyle w:val="itinerario"/>
      </w:pPr>
    </w:p>
    <w:p w14:paraId="4DC0F4EF" w14:textId="7E8166B6" w:rsidR="003B4853" w:rsidRDefault="003B4853" w:rsidP="00283E18">
      <w:pPr>
        <w:pStyle w:val="itinerario"/>
      </w:pPr>
    </w:p>
    <w:p w14:paraId="454E57EB" w14:textId="698F9953" w:rsidR="003B4853" w:rsidRDefault="003B4853" w:rsidP="00283E18">
      <w:pPr>
        <w:pStyle w:val="itinerario"/>
      </w:pPr>
    </w:p>
    <w:p w14:paraId="44FA05E1" w14:textId="46C064D3" w:rsidR="003B4853" w:rsidRDefault="003B4853" w:rsidP="00283E18">
      <w:pPr>
        <w:pStyle w:val="itinerario"/>
      </w:pPr>
    </w:p>
    <w:p w14:paraId="5DE8D58E" w14:textId="48559FCC" w:rsidR="003B4853" w:rsidRDefault="003B4853" w:rsidP="00283E18">
      <w:pPr>
        <w:pStyle w:val="itinerario"/>
      </w:pPr>
    </w:p>
    <w:p w14:paraId="17E02E94" w14:textId="0E679299" w:rsidR="003B4853" w:rsidRDefault="003B4853" w:rsidP="00283E18">
      <w:pPr>
        <w:pStyle w:val="itinerario"/>
      </w:pPr>
    </w:p>
    <w:p w14:paraId="366FBF37" w14:textId="78076D54" w:rsidR="003B4853" w:rsidRDefault="003B4853" w:rsidP="00283E18">
      <w:pPr>
        <w:pStyle w:val="itinerario"/>
      </w:pPr>
    </w:p>
    <w:p w14:paraId="4FFA333D" w14:textId="4C8C9196" w:rsidR="003B4853" w:rsidRDefault="003B4853" w:rsidP="00283E18">
      <w:pPr>
        <w:pStyle w:val="itinerario"/>
      </w:pPr>
    </w:p>
    <w:p w14:paraId="47BA0CF2" w14:textId="478F7781" w:rsidR="003B4853" w:rsidRDefault="003B4853" w:rsidP="00283E18">
      <w:pPr>
        <w:pStyle w:val="itinerario"/>
      </w:pPr>
    </w:p>
    <w:p w14:paraId="65E876AA" w14:textId="221D39B1" w:rsidR="003B4853" w:rsidRDefault="003B4853" w:rsidP="00283E18">
      <w:pPr>
        <w:pStyle w:val="itinerario"/>
      </w:pPr>
    </w:p>
    <w:p w14:paraId="563AFE49" w14:textId="303A1F32" w:rsidR="003B4853" w:rsidRDefault="003B4853" w:rsidP="00283E18">
      <w:pPr>
        <w:pStyle w:val="itinerario"/>
      </w:pPr>
    </w:p>
    <w:p w14:paraId="40CB917D" w14:textId="77777777" w:rsidR="003B4853" w:rsidRDefault="003B4853" w:rsidP="00283E18">
      <w:pPr>
        <w:pStyle w:val="itinerario"/>
      </w:pPr>
    </w:p>
    <w:p w14:paraId="7AB3B3AE" w14:textId="5B012307" w:rsidR="0055725D" w:rsidRDefault="0055725D" w:rsidP="00283E18">
      <w:pPr>
        <w:pStyle w:val="itinerario"/>
      </w:pPr>
    </w:p>
    <w:p w14:paraId="74FE3C61" w14:textId="77777777" w:rsidR="0016392C" w:rsidRPr="003258F7"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0504B9" w:rsidRDefault="0001754F" w:rsidP="007F04A3">
      <w:pPr>
        <w:pStyle w:val="vinetas"/>
        <w:spacing w:line="240" w:lineRule="auto"/>
        <w:jc w:val="both"/>
      </w:pPr>
      <w:r w:rsidRPr="000504B9">
        <w:t>Documento de identidad.</w:t>
      </w:r>
    </w:p>
    <w:p w14:paraId="3BD414FF" w14:textId="65E0E27F" w:rsidR="00537619" w:rsidRPr="000504B9" w:rsidRDefault="00537619" w:rsidP="007F04A3">
      <w:pPr>
        <w:pStyle w:val="vinetas"/>
        <w:spacing w:line="240" w:lineRule="auto"/>
        <w:jc w:val="both"/>
      </w:pPr>
      <w:r w:rsidRPr="000504B9">
        <w:t xml:space="preserve">Visa para </w:t>
      </w:r>
      <w:r w:rsidR="00422449" w:rsidRPr="000504B9">
        <w:t>Laos.</w:t>
      </w:r>
    </w:p>
    <w:p w14:paraId="53E3EE1D" w14:textId="31F5C72C" w:rsidR="00537619" w:rsidRPr="000504B9" w:rsidRDefault="00537619" w:rsidP="007F04A3">
      <w:pPr>
        <w:pStyle w:val="vinetas"/>
        <w:spacing w:line="240" w:lineRule="auto"/>
        <w:jc w:val="both"/>
      </w:pPr>
      <w:r w:rsidRPr="000504B9">
        <w:t>Certificado internacional de la vacuna contra la fiebre amarilla.</w:t>
      </w:r>
    </w:p>
    <w:p w14:paraId="5B4E510D" w14:textId="77777777" w:rsidR="007F04A3" w:rsidRPr="004454E4" w:rsidRDefault="007F04A3" w:rsidP="007F04A3">
      <w:pPr>
        <w:pStyle w:val="vinetas"/>
        <w:spacing w:line="240" w:lineRule="auto"/>
        <w:jc w:val="both"/>
      </w:pPr>
      <w:r w:rsidRPr="000504B9">
        <w:t>Permiso de salida y registro civil para menores, carta autenticada en</w:t>
      </w:r>
      <w:r w:rsidRPr="004454E4">
        <w:t xml:space="preserve">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2155A80" w14:textId="77777777" w:rsidR="00D27ECA" w:rsidRDefault="00D27ECA" w:rsidP="00D27ECA">
      <w:pPr>
        <w:pStyle w:val="vinetas"/>
        <w:numPr>
          <w:ilvl w:val="0"/>
          <w:numId w:val="0"/>
        </w:numPr>
      </w:pPr>
      <w:r>
        <w:t>Todos los servicios deben ser prepagados con 40 días de anticipación a la llegada de los pasajeros.</w:t>
      </w:r>
    </w:p>
    <w:p w14:paraId="383DD11E" w14:textId="77777777" w:rsidR="00D27ECA" w:rsidRDefault="00D27ECA" w:rsidP="00D27ECA">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5050F084" w14:textId="0AF1C4B3" w:rsidR="00537619" w:rsidRDefault="00537619" w:rsidP="00537619">
      <w:pPr>
        <w:pStyle w:val="vinetas"/>
        <w:numPr>
          <w:ilvl w:val="0"/>
          <w:numId w:val="0"/>
        </w:numPr>
        <w:jc w:val="both"/>
      </w:pPr>
    </w:p>
    <w:p w14:paraId="7813C19E" w14:textId="6202E165" w:rsidR="00537619" w:rsidRDefault="00537619" w:rsidP="00537619">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CF1758B" w14:textId="77777777" w:rsidR="003B4853" w:rsidRDefault="003B4853" w:rsidP="007F04A3">
      <w:pPr>
        <w:pStyle w:val="dias"/>
        <w:rPr>
          <w:caps w:val="0"/>
          <w:color w:val="1F3864"/>
          <w:sz w:val="28"/>
          <w:szCs w:val="28"/>
        </w:rPr>
      </w:pPr>
    </w:p>
    <w:p w14:paraId="20C069BB" w14:textId="77777777" w:rsidR="003B4853" w:rsidRDefault="003B4853" w:rsidP="007F04A3">
      <w:pPr>
        <w:pStyle w:val="dias"/>
        <w:rPr>
          <w:caps w:val="0"/>
          <w:color w:val="1F3864"/>
          <w:sz w:val="28"/>
          <w:szCs w:val="28"/>
        </w:rPr>
      </w:pPr>
    </w:p>
    <w:p w14:paraId="2026119F" w14:textId="77777777" w:rsidR="003B4853" w:rsidRDefault="003B4853" w:rsidP="007F04A3">
      <w:pPr>
        <w:pStyle w:val="dias"/>
        <w:rPr>
          <w:caps w:val="0"/>
          <w:color w:val="1F3864"/>
          <w:sz w:val="28"/>
          <w:szCs w:val="28"/>
        </w:rPr>
      </w:pPr>
    </w:p>
    <w:p w14:paraId="6BC3EF18" w14:textId="77777777" w:rsidR="003B4853" w:rsidRDefault="003B4853" w:rsidP="007F04A3">
      <w:pPr>
        <w:pStyle w:val="dias"/>
        <w:rPr>
          <w:caps w:val="0"/>
          <w:color w:val="1F3864"/>
          <w:sz w:val="28"/>
          <w:szCs w:val="28"/>
        </w:rPr>
      </w:pPr>
    </w:p>
    <w:p w14:paraId="5F74B362" w14:textId="6F7EBA74"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708F3ADA" w:rsidR="0001754F" w:rsidRDefault="0001754F" w:rsidP="0001754F">
      <w:pPr>
        <w:pStyle w:val="itinerario"/>
      </w:pPr>
      <w:r>
        <w:t xml:space="preserve">Estos pueden realizarse en taxi, minibús, autocar o cualquier otro tipo de transporte. 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C7E4990" w14:textId="77777777" w:rsidR="003B4853" w:rsidRDefault="003B4853" w:rsidP="009F02FB">
      <w:pPr>
        <w:spacing w:before="240" w:after="0" w:line="120" w:lineRule="atLeast"/>
        <w:rPr>
          <w:rFonts w:cs="Calibri"/>
          <w:b/>
          <w:bCs/>
          <w:color w:val="1F3864"/>
          <w:sz w:val="28"/>
          <w:szCs w:val="28"/>
        </w:rPr>
      </w:pPr>
      <w:bookmarkStart w:id="4" w:name="_Hlk164682498"/>
    </w:p>
    <w:p w14:paraId="0B3608CF" w14:textId="77777777" w:rsidR="003B4853" w:rsidRDefault="003B4853" w:rsidP="009F02FB">
      <w:pPr>
        <w:spacing w:before="240" w:after="0" w:line="120" w:lineRule="atLeast"/>
        <w:rPr>
          <w:rFonts w:cs="Calibri"/>
          <w:b/>
          <w:bCs/>
          <w:color w:val="1F3864"/>
          <w:sz w:val="28"/>
          <w:szCs w:val="28"/>
        </w:rPr>
      </w:pPr>
    </w:p>
    <w:p w14:paraId="218FF44E" w14:textId="77777777" w:rsidR="003B4853" w:rsidRDefault="003B4853" w:rsidP="009F02FB">
      <w:pPr>
        <w:spacing w:before="240" w:after="0" w:line="120" w:lineRule="atLeast"/>
        <w:rPr>
          <w:rFonts w:cs="Calibri"/>
          <w:b/>
          <w:bCs/>
          <w:color w:val="1F3864"/>
          <w:sz w:val="28"/>
          <w:szCs w:val="28"/>
        </w:rPr>
      </w:pPr>
    </w:p>
    <w:p w14:paraId="0BE6251D" w14:textId="32FCA698" w:rsidR="009F02FB" w:rsidRPr="00ED4653" w:rsidRDefault="009F02FB" w:rsidP="009F02F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72A8B1A" w14:textId="77777777"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77777777"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4"/>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1C746FF" w14:textId="77777777" w:rsidR="003B4853" w:rsidRDefault="003B4853" w:rsidP="007F04A3">
      <w:pPr>
        <w:pStyle w:val="dias"/>
        <w:rPr>
          <w:caps w:val="0"/>
          <w:color w:val="1F3864"/>
          <w:sz w:val="28"/>
          <w:szCs w:val="28"/>
        </w:rPr>
      </w:pPr>
    </w:p>
    <w:p w14:paraId="48345A05" w14:textId="2A9C1B12"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AE2EB8" w:rsidP="007F04A3">
      <w:pPr>
        <w:pStyle w:val="vinetas"/>
      </w:pPr>
      <w:hyperlink r:id="rId10" w:history="1">
        <w:r w:rsidR="007F04A3" w:rsidRPr="000E435B">
          <w:rPr>
            <w:rStyle w:val="Hipervnculo"/>
          </w:rPr>
          <w:t>asesor1@allreps.com</w:t>
        </w:r>
      </w:hyperlink>
    </w:p>
    <w:p w14:paraId="741F9EB6" w14:textId="77777777" w:rsidR="007F04A3" w:rsidRPr="005C30B1" w:rsidRDefault="00AE2EB8"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14F526E7"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81C0" w14:textId="77777777" w:rsidR="00AE2EB8" w:rsidRDefault="00AE2EB8" w:rsidP="00AC7E3C">
      <w:pPr>
        <w:spacing w:after="0" w:line="240" w:lineRule="auto"/>
      </w:pPr>
      <w:r>
        <w:separator/>
      </w:r>
    </w:p>
  </w:endnote>
  <w:endnote w:type="continuationSeparator" w:id="0">
    <w:p w14:paraId="291BA7EA" w14:textId="77777777" w:rsidR="00AE2EB8" w:rsidRDefault="00AE2EB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1476" w14:textId="77777777" w:rsidR="00AE2EB8" w:rsidRDefault="00AE2EB8" w:rsidP="00AC7E3C">
      <w:pPr>
        <w:spacing w:after="0" w:line="240" w:lineRule="auto"/>
      </w:pPr>
      <w:r>
        <w:separator/>
      </w:r>
    </w:p>
  </w:footnote>
  <w:footnote w:type="continuationSeparator" w:id="0">
    <w:p w14:paraId="01DD6BE1" w14:textId="77777777" w:rsidR="00AE2EB8" w:rsidRDefault="00AE2EB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7AA695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4B9"/>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5F0A"/>
    <w:rsid w:val="000F6068"/>
    <w:rsid w:val="000F76F6"/>
    <w:rsid w:val="00102C23"/>
    <w:rsid w:val="0010476E"/>
    <w:rsid w:val="001149F8"/>
    <w:rsid w:val="00115350"/>
    <w:rsid w:val="00124DF7"/>
    <w:rsid w:val="00134E3A"/>
    <w:rsid w:val="00141ED2"/>
    <w:rsid w:val="0014799E"/>
    <w:rsid w:val="00150BC2"/>
    <w:rsid w:val="00150D89"/>
    <w:rsid w:val="00151005"/>
    <w:rsid w:val="00160654"/>
    <w:rsid w:val="00160F92"/>
    <w:rsid w:val="0016285E"/>
    <w:rsid w:val="0016370E"/>
    <w:rsid w:val="0016392C"/>
    <w:rsid w:val="00166697"/>
    <w:rsid w:val="00167684"/>
    <w:rsid w:val="00170ABC"/>
    <w:rsid w:val="001730D1"/>
    <w:rsid w:val="0017476B"/>
    <w:rsid w:val="00181B60"/>
    <w:rsid w:val="00186027"/>
    <w:rsid w:val="00190C94"/>
    <w:rsid w:val="001914BD"/>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2391"/>
    <w:rsid w:val="00267685"/>
    <w:rsid w:val="00276F52"/>
    <w:rsid w:val="00281323"/>
    <w:rsid w:val="00283E18"/>
    <w:rsid w:val="00284904"/>
    <w:rsid w:val="00286A3D"/>
    <w:rsid w:val="00287855"/>
    <w:rsid w:val="00294E2A"/>
    <w:rsid w:val="00295B34"/>
    <w:rsid w:val="002963ED"/>
    <w:rsid w:val="002B4236"/>
    <w:rsid w:val="002C2554"/>
    <w:rsid w:val="002D6C70"/>
    <w:rsid w:val="002F29A3"/>
    <w:rsid w:val="00303A48"/>
    <w:rsid w:val="003069AE"/>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B4853"/>
    <w:rsid w:val="003C113F"/>
    <w:rsid w:val="003E12BD"/>
    <w:rsid w:val="003E1FCD"/>
    <w:rsid w:val="003F0BD2"/>
    <w:rsid w:val="003F40D8"/>
    <w:rsid w:val="003F6576"/>
    <w:rsid w:val="00400326"/>
    <w:rsid w:val="004030F7"/>
    <w:rsid w:val="00404EB5"/>
    <w:rsid w:val="00413BAE"/>
    <w:rsid w:val="00415DAC"/>
    <w:rsid w:val="0041736B"/>
    <w:rsid w:val="00422449"/>
    <w:rsid w:val="00426F55"/>
    <w:rsid w:val="00434488"/>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A23C4"/>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619"/>
    <w:rsid w:val="00537A1A"/>
    <w:rsid w:val="00544C98"/>
    <w:rsid w:val="0055530C"/>
    <w:rsid w:val="00556CB9"/>
    <w:rsid w:val="0055725D"/>
    <w:rsid w:val="0055744B"/>
    <w:rsid w:val="00560AB8"/>
    <w:rsid w:val="00560BB4"/>
    <w:rsid w:val="00565268"/>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5C90"/>
    <w:rsid w:val="006775B0"/>
    <w:rsid w:val="00681834"/>
    <w:rsid w:val="00681FBE"/>
    <w:rsid w:val="0069077B"/>
    <w:rsid w:val="00696708"/>
    <w:rsid w:val="006A28FB"/>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702"/>
    <w:rsid w:val="00741E6C"/>
    <w:rsid w:val="00745160"/>
    <w:rsid w:val="00757246"/>
    <w:rsid w:val="007727B1"/>
    <w:rsid w:val="007772BC"/>
    <w:rsid w:val="00781FA8"/>
    <w:rsid w:val="007924FC"/>
    <w:rsid w:val="007971F4"/>
    <w:rsid w:val="007A3C0B"/>
    <w:rsid w:val="007A3C36"/>
    <w:rsid w:val="007A5D41"/>
    <w:rsid w:val="007B014F"/>
    <w:rsid w:val="007C4FBE"/>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176C"/>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2EB8"/>
    <w:rsid w:val="00AE37E9"/>
    <w:rsid w:val="00AE3ED3"/>
    <w:rsid w:val="00AE7465"/>
    <w:rsid w:val="00B02222"/>
    <w:rsid w:val="00B03F4D"/>
    <w:rsid w:val="00B14715"/>
    <w:rsid w:val="00B14D04"/>
    <w:rsid w:val="00B15598"/>
    <w:rsid w:val="00B176C4"/>
    <w:rsid w:val="00B20797"/>
    <w:rsid w:val="00B20E65"/>
    <w:rsid w:val="00B229DE"/>
    <w:rsid w:val="00B24986"/>
    <w:rsid w:val="00B26904"/>
    <w:rsid w:val="00B2759D"/>
    <w:rsid w:val="00B41336"/>
    <w:rsid w:val="00B421F0"/>
    <w:rsid w:val="00B61875"/>
    <w:rsid w:val="00B62773"/>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37C2"/>
    <w:rsid w:val="00D27ECA"/>
    <w:rsid w:val="00D3047B"/>
    <w:rsid w:val="00D36117"/>
    <w:rsid w:val="00D45F5D"/>
    <w:rsid w:val="00D5037D"/>
    <w:rsid w:val="00D51E27"/>
    <w:rsid w:val="00D541FE"/>
    <w:rsid w:val="00D563D7"/>
    <w:rsid w:val="00D60833"/>
    <w:rsid w:val="00D60B41"/>
    <w:rsid w:val="00D67ED1"/>
    <w:rsid w:val="00D705C3"/>
    <w:rsid w:val="00D7281D"/>
    <w:rsid w:val="00D72F72"/>
    <w:rsid w:val="00D75B7E"/>
    <w:rsid w:val="00D842DF"/>
    <w:rsid w:val="00D959FC"/>
    <w:rsid w:val="00D95F12"/>
    <w:rsid w:val="00DA122D"/>
    <w:rsid w:val="00DA6554"/>
    <w:rsid w:val="00DB08AE"/>
    <w:rsid w:val="00DB173C"/>
    <w:rsid w:val="00DB5F69"/>
    <w:rsid w:val="00DB6314"/>
    <w:rsid w:val="00DB7966"/>
    <w:rsid w:val="00DC7884"/>
    <w:rsid w:val="00DD1955"/>
    <w:rsid w:val="00DD2FF0"/>
    <w:rsid w:val="00DD2FFA"/>
    <w:rsid w:val="00DD36FC"/>
    <w:rsid w:val="00DD5FC4"/>
    <w:rsid w:val="00DE33BC"/>
    <w:rsid w:val="00DE58FE"/>
    <w:rsid w:val="00DE73F7"/>
    <w:rsid w:val="00E02402"/>
    <w:rsid w:val="00E0454C"/>
    <w:rsid w:val="00E05075"/>
    <w:rsid w:val="00E11DC8"/>
    <w:rsid w:val="00E17876"/>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5D01"/>
    <w:rsid w:val="00F76F0D"/>
    <w:rsid w:val="00F84513"/>
    <w:rsid w:val="00F87071"/>
    <w:rsid w:val="00F8733C"/>
    <w:rsid w:val="00FA0106"/>
    <w:rsid w:val="00FA5D72"/>
    <w:rsid w:val="00FA7479"/>
    <w:rsid w:val="00FB0C61"/>
    <w:rsid w:val="00FB361F"/>
    <w:rsid w:val="00FB45F2"/>
    <w:rsid w:val="00FC1CAB"/>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 w:type="character" w:customStyle="1" w:styleId="hps">
    <w:name w:val="hps"/>
    <w:basedOn w:val="Fuentedeprrafopredeter"/>
    <w:rsid w:val="0074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6173</Words>
  <Characters>33954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2024-06-01T15:09:00Z</dcterms:created>
  <dcterms:modified xsi:type="dcterms:W3CDTF">2024-06-01T15:09:00Z</dcterms:modified>
</cp:coreProperties>
</file>